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6F85" w:rsidRPr="00B65FD0" w14:paraId="5360C8B9" w14:textId="77777777" w:rsidTr="0049389F">
        <w:trPr>
          <w:trHeight w:val="416"/>
        </w:trPr>
        <w:tc>
          <w:tcPr>
            <w:tcW w:w="9242" w:type="dxa"/>
            <w:shd w:val="clear" w:color="auto" w:fill="8EAADB" w:themeFill="accent5" w:themeFillTint="99"/>
          </w:tcPr>
          <w:p w14:paraId="7054E304" w14:textId="35CBF8EF" w:rsidR="004F4A5D" w:rsidRPr="004F4A5D" w:rsidRDefault="004F4A5D" w:rsidP="004F4A5D">
            <w:pPr>
              <w:pStyle w:val="Nagwek1"/>
              <w:spacing w:before="0"/>
              <w:outlineLvl w:val="0"/>
              <w:rPr>
                <w:rFonts w:ascii="Garamond" w:hAnsi="Garamond" w:cstheme="minorHAnsi"/>
                <w:color w:val="auto"/>
                <w:sz w:val="12"/>
                <w:szCs w:val="12"/>
              </w:rPr>
            </w:pPr>
          </w:p>
          <w:p w14:paraId="3F39CAEF" w14:textId="141BA8BF" w:rsidR="004F4A5D" w:rsidRDefault="004F4A5D" w:rsidP="00630D01">
            <w:pPr>
              <w:pStyle w:val="Nagwek1"/>
              <w:spacing w:before="100" w:beforeAutospacing="1"/>
              <w:outlineLvl w:val="0"/>
              <w:rPr>
                <w:rFonts w:ascii="Garamond" w:hAnsi="Garamond" w:cstheme="minorHAnsi"/>
                <w:color w:val="auto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auto"/>
                <w:sz w:val="24"/>
                <w:szCs w:val="24"/>
              </w:rPr>
              <w:t>Project title</w:t>
            </w:r>
            <w:r w:rsidR="00D14507">
              <w:rPr>
                <w:rFonts w:ascii="Garamond" w:hAnsi="Garamond" w:cstheme="minorHAnsi"/>
                <w:color w:val="auto"/>
                <w:sz w:val="24"/>
                <w:szCs w:val="24"/>
              </w:rPr>
              <w:t>: Reproductive Rights</w:t>
            </w:r>
            <w:r w:rsidR="00A10601">
              <w:rPr>
                <w:rFonts w:ascii="Garamond" w:hAnsi="Garamond" w:cstheme="minorHAnsi"/>
                <w:color w:val="auto"/>
                <w:sz w:val="24"/>
                <w:szCs w:val="24"/>
              </w:rPr>
              <w:t xml:space="preserve"> in the Digital Era</w:t>
            </w:r>
            <w:r w:rsidR="00277DD8">
              <w:rPr>
                <w:rFonts w:ascii="Garamond" w:hAnsi="Garamond" w:cstheme="minorHAnsi"/>
                <w:color w:val="auto"/>
                <w:sz w:val="24"/>
                <w:szCs w:val="24"/>
              </w:rPr>
              <w:t xml:space="preserve"> and</w:t>
            </w:r>
            <w:r w:rsidR="00D14507">
              <w:rPr>
                <w:rFonts w:ascii="Garamond" w:hAnsi="Garamond" w:cstheme="minorHAnsi"/>
                <w:color w:val="auto"/>
                <w:sz w:val="24"/>
                <w:szCs w:val="24"/>
              </w:rPr>
              <w:t xml:space="preserve"> </w:t>
            </w:r>
            <w:r w:rsidR="00277DD8">
              <w:rPr>
                <w:rFonts w:ascii="Garamond" w:hAnsi="Garamond" w:cstheme="minorHAnsi"/>
                <w:color w:val="auto"/>
                <w:sz w:val="24"/>
                <w:szCs w:val="24"/>
              </w:rPr>
              <w:t>t</w:t>
            </w:r>
            <w:r w:rsidR="00A10601">
              <w:rPr>
                <w:rFonts w:ascii="Garamond" w:hAnsi="Garamond" w:cstheme="minorHAnsi"/>
                <w:color w:val="auto"/>
                <w:sz w:val="24"/>
                <w:szCs w:val="24"/>
              </w:rPr>
              <w:t>he European Convention on</w:t>
            </w:r>
            <w:r w:rsidR="00277DD8">
              <w:rPr>
                <w:rFonts w:ascii="Garamond" w:hAnsi="Garamond" w:cstheme="minorHAnsi"/>
                <w:color w:val="auto"/>
                <w:sz w:val="24"/>
                <w:szCs w:val="24"/>
              </w:rPr>
              <w:t xml:space="preserve"> </w:t>
            </w:r>
            <w:r w:rsidR="00A10601">
              <w:rPr>
                <w:rFonts w:ascii="Garamond" w:hAnsi="Garamond" w:cstheme="minorHAnsi"/>
                <w:color w:val="auto"/>
                <w:sz w:val="24"/>
                <w:szCs w:val="24"/>
              </w:rPr>
              <w:t>Human Rights</w:t>
            </w:r>
          </w:p>
          <w:p w14:paraId="59FCD413" w14:textId="1707BC80" w:rsidR="000B5421" w:rsidRPr="000B5421" w:rsidRDefault="000B5421" w:rsidP="000B5421"/>
        </w:tc>
      </w:tr>
      <w:tr w:rsidR="009F6F85" w:rsidRPr="00B65FD0" w14:paraId="59337165" w14:textId="77777777" w:rsidTr="00653E4E">
        <w:tc>
          <w:tcPr>
            <w:tcW w:w="9242" w:type="dxa"/>
          </w:tcPr>
          <w:p w14:paraId="430149A8" w14:textId="77777777" w:rsidR="009F6F85" w:rsidRPr="009C38DD" w:rsidRDefault="009F6F85" w:rsidP="009C38DD">
            <w:pPr>
              <w:spacing w:before="120"/>
              <w:contextualSpacing/>
              <w:jc w:val="both"/>
              <w:rPr>
                <w:rFonts w:ascii="Garamond" w:hAnsi="Garamond" w:cstheme="minorHAnsi"/>
                <w:b/>
                <w:bCs/>
              </w:rPr>
            </w:pPr>
          </w:p>
          <w:p w14:paraId="237393D1" w14:textId="77777777" w:rsidR="009F6F85" w:rsidRPr="009C38DD" w:rsidRDefault="009F6F85" w:rsidP="009C38DD">
            <w:pPr>
              <w:spacing w:before="120"/>
              <w:contextualSpacing/>
              <w:jc w:val="both"/>
              <w:rPr>
                <w:rFonts w:ascii="Garamond" w:hAnsi="Garamond" w:cstheme="minorHAnsi"/>
                <w:b/>
                <w:bCs/>
              </w:rPr>
            </w:pPr>
            <w:r w:rsidRPr="009C38DD">
              <w:rPr>
                <w:rFonts w:ascii="Garamond" w:hAnsi="Garamond" w:cstheme="minorHAnsi"/>
                <w:b/>
                <w:bCs/>
              </w:rPr>
              <w:t>Description</w:t>
            </w:r>
          </w:p>
          <w:p w14:paraId="671B6472" w14:textId="54C9ADB4" w:rsidR="00C7567D" w:rsidRDefault="00C7567D" w:rsidP="009C38DD">
            <w:pPr>
              <w:spacing w:before="120"/>
              <w:contextualSpacing/>
              <w:jc w:val="both"/>
              <w:rPr>
                <w:rFonts w:ascii="Garamond" w:hAnsi="Garamond" w:cstheme="minorHAnsi"/>
                <w:bCs/>
              </w:rPr>
            </w:pPr>
          </w:p>
          <w:p w14:paraId="0BCC01CE" w14:textId="73FB7C47" w:rsidR="00307505" w:rsidRDefault="00871229" w:rsidP="00307505">
            <w:pPr>
              <w:spacing w:before="120"/>
              <w:contextualSpacing/>
              <w:jc w:val="both"/>
              <w:rPr>
                <w:rFonts w:ascii="Garamond" w:hAnsi="Garamond" w:cstheme="minorHAnsi"/>
                <w:bCs/>
              </w:rPr>
            </w:pPr>
            <w:r w:rsidRPr="00871229">
              <w:rPr>
                <w:rFonts w:ascii="Garamond" w:hAnsi="Garamond" w:cstheme="minorHAnsi"/>
                <w:bCs/>
              </w:rPr>
              <w:t xml:space="preserve">This project aims to explore the intersection of reproductive rights and digital privacy, focusing on how digital technologies impact reproductive autonomy and privacy. </w:t>
            </w:r>
            <w:r w:rsidR="00307505" w:rsidRPr="00D9271A">
              <w:rPr>
                <w:rFonts w:ascii="Garamond" w:hAnsi="Garamond" w:cstheme="minorHAnsi"/>
                <w:bCs/>
              </w:rPr>
              <w:t xml:space="preserve">While </w:t>
            </w:r>
            <w:r w:rsidR="00307505">
              <w:rPr>
                <w:rFonts w:ascii="Garamond" w:hAnsi="Garamond" w:cstheme="minorHAnsi"/>
                <w:bCs/>
              </w:rPr>
              <w:t>innovations in the field of digital technology offer</w:t>
            </w:r>
            <w:r w:rsidR="00307505" w:rsidRPr="00D9271A">
              <w:rPr>
                <w:rFonts w:ascii="Garamond" w:hAnsi="Garamond" w:cstheme="minorHAnsi"/>
                <w:bCs/>
              </w:rPr>
              <w:t xml:space="preserve"> new </w:t>
            </w:r>
            <w:r w:rsidR="00DD251A">
              <w:rPr>
                <w:rFonts w:ascii="Garamond" w:hAnsi="Garamond" w:cstheme="minorHAnsi"/>
                <w:bCs/>
              </w:rPr>
              <w:t>possibilities</w:t>
            </w:r>
            <w:r w:rsidR="00307505">
              <w:rPr>
                <w:rFonts w:ascii="Garamond" w:hAnsi="Garamond" w:cstheme="minorHAnsi"/>
                <w:bCs/>
              </w:rPr>
              <w:t xml:space="preserve"> for health provide</w:t>
            </w:r>
            <w:r w:rsidR="00DD251A">
              <w:rPr>
                <w:rFonts w:ascii="Garamond" w:hAnsi="Garamond" w:cstheme="minorHAnsi"/>
                <w:bCs/>
              </w:rPr>
              <w:t>r</w:t>
            </w:r>
            <w:r w:rsidR="00307505">
              <w:rPr>
                <w:rFonts w:ascii="Garamond" w:hAnsi="Garamond" w:cstheme="minorHAnsi"/>
                <w:bCs/>
              </w:rPr>
              <w:t>s</w:t>
            </w:r>
            <w:r w:rsidR="00307505" w:rsidRPr="00D9271A">
              <w:rPr>
                <w:rFonts w:ascii="Garamond" w:hAnsi="Garamond" w:cstheme="minorHAnsi"/>
                <w:bCs/>
              </w:rPr>
              <w:t xml:space="preserve"> and </w:t>
            </w:r>
            <w:r w:rsidR="00DD251A">
              <w:rPr>
                <w:rFonts w:ascii="Garamond" w:hAnsi="Garamond" w:cstheme="minorHAnsi"/>
                <w:bCs/>
              </w:rPr>
              <w:t>patie</w:t>
            </w:r>
            <w:r w:rsidR="00307505" w:rsidRPr="00D9271A">
              <w:rPr>
                <w:rFonts w:ascii="Garamond" w:hAnsi="Garamond" w:cstheme="minorHAnsi"/>
                <w:bCs/>
              </w:rPr>
              <w:t>n</w:t>
            </w:r>
            <w:r w:rsidR="00DD251A">
              <w:rPr>
                <w:rFonts w:ascii="Garamond" w:hAnsi="Garamond" w:cstheme="minorHAnsi"/>
                <w:bCs/>
              </w:rPr>
              <w:t>ts</w:t>
            </w:r>
            <w:r w:rsidR="00307505" w:rsidRPr="00D9271A">
              <w:rPr>
                <w:rFonts w:ascii="Garamond" w:hAnsi="Garamond" w:cstheme="minorHAnsi"/>
                <w:bCs/>
              </w:rPr>
              <w:t>, they also pose risks of data misuse</w:t>
            </w:r>
            <w:r w:rsidR="00307505">
              <w:rPr>
                <w:rFonts w:ascii="Garamond" w:hAnsi="Garamond" w:cstheme="minorHAnsi"/>
                <w:bCs/>
              </w:rPr>
              <w:t>.</w:t>
            </w:r>
          </w:p>
          <w:p w14:paraId="451FA6E1" w14:textId="34F30912" w:rsidR="00C0165B" w:rsidRDefault="00C0165B" w:rsidP="009C38DD">
            <w:pPr>
              <w:spacing w:before="120"/>
              <w:contextualSpacing/>
              <w:jc w:val="both"/>
              <w:rPr>
                <w:rFonts w:ascii="Garamond" w:hAnsi="Garamond" w:cstheme="minorHAnsi"/>
                <w:bCs/>
              </w:rPr>
            </w:pPr>
            <w:r w:rsidRPr="00C0165B">
              <w:rPr>
                <w:rFonts w:ascii="Garamond" w:hAnsi="Garamond" w:cstheme="minorHAnsi"/>
                <w:bCs/>
              </w:rPr>
              <w:t xml:space="preserve">The rise of digital technologies has led to increased surveillance and data collection, which can </w:t>
            </w:r>
            <w:r w:rsidR="00DD52A9">
              <w:rPr>
                <w:rFonts w:ascii="Garamond" w:hAnsi="Garamond" w:cstheme="minorHAnsi"/>
                <w:bCs/>
              </w:rPr>
              <w:t xml:space="preserve">negatively </w:t>
            </w:r>
            <w:r w:rsidRPr="00C0165B">
              <w:rPr>
                <w:rFonts w:ascii="Garamond" w:hAnsi="Garamond" w:cstheme="minorHAnsi"/>
                <w:bCs/>
              </w:rPr>
              <w:t xml:space="preserve">impact reproductive </w:t>
            </w:r>
            <w:r w:rsidR="00DD52A9">
              <w:rPr>
                <w:rFonts w:ascii="Garamond" w:hAnsi="Garamond" w:cstheme="minorHAnsi"/>
                <w:bCs/>
              </w:rPr>
              <w:t>freedom</w:t>
            </w:r>
            <w:r w:rsidRPr="00C0165B">
              <w:rPr>
                <w:rFonts w:ascii="Garamond" w:hAnsi="Garamond" w:cstheme="minorHAnsi"/>
                <w:bCs/>
              </w:rPr>
              <w:t>. </w:t>
            </w:r>
            <w:r w:rsidR="002F17BF">
              <w:rPr>
                <w:rFonts w:ascii="Garamond" w:hAnsi="Garamond" w:cstheme="minorHAnsi"/>
                <w:bCs/>
              </w:rPr>
              <w:t>This is</w:t>
            </w:r>
            <w:r w:rsidR="00AF5B00">
              <w:rPr>
                <w:rFonts w:ascii="Garamond" w:hAnsi="Garamond" w:cstheme="minorHAnsi"/>
                <w:bCs/>
              </w:rPr>
              <w:t>sue</w:t>
            </w:r>
            <w:r w:rsidR="002F17BF">
              <w:rPr>
                <w:rFonts w:ascii="Garamond" w:hAnsi="Garamond" w:cstheme="minorHAnsi"/>
                <w:bCs/>
              </w:rPr>
              <w:t xml:space="preserve"> </w:t>
            </w:r>
            <w:r w:rsidR="00AF5B00">
              <w:rPr>
                <w:rFonts w:ascii="Garamond" w:hAnsi="Garamond" w:cstheme="minorHAnsi"/>
                <w:bCs/>
              </w:rPr>
              <w:t>is not</w:t>
            </w:r>
            <w:r w:rsidR="002F17BF">
              <w:rPr>
                <w:rFonts w:ascii="Garamond" w:hAnsi="Garamond" w:cstheme="minorHAnsi"/>
                <w:bCs/>
              </w:rPr>
              <w:t xml:space="preserve"> confined </w:t>
            </w:r>
            <w:r w:rsidR="001A3F64">
              <w:rPr>
                <w:rFonts w:ascii="Garamond" w:hAnsi="Garamond" w:cstheme="minorHAnsi"/>
                <w:bCs/>
              </w:rPr>
              <w:t>to</w:t>
            </w:r>
            <w:r w:rsidR="002F17BF">
              <w:rPr>
                <w:rFonts w:ascii="Garamond" w:hAnsi="Garamond" w:cstheme="minorHAnsi"/>
                <w:bCs/>
              </w:rPr>
              <w:t xml:space="preserve"> a specific territory. </w:t>
            </w:r>
            <w:r w:rsidR="00896281" w:rsidRPr="00896281">
              <w:rPr>
                <w:rFonts w:ascii="Garamond" w:hAnsi="Garamond" w:cstheme="minorHAnsi"/>
                <w:bCs/>
              </w:rPr>
              <w:t xml:space="preserve">The intersection of reproductive rights and digital privacy is </w:t>
            </w:r>
            <w:r w:rsidR="009869AA">
              <w:rPr>
                <w:rFonts w:ascii="Garamond" w:hAnsi="Garamond" w:cstheme="minorHAnsi"/>
                <w:bCs/>
              </w:rPr>
              <w:t>observed globally</w:t>
            </w:r>
            <w:r w:rsidR="00896281" w:rsidRPr="00896281">
              <w:rPr>
                <w:rFonts w:ascii="Garamond" w:hAnsi="Garamond" w:cstheme="minorHAnsi"/>
                <w:bCs/>
              </w:rPr>
              <w:t xml:space="preserve">, affecting </w:t>
            </w:r>
            <w:r w:rsidR="0049613E">
              <w:rPr>
                <w:rFonts w:ascii="Garamond" w:hAnsi="Garamond" w:cstheme="minorHAnsi"/>
                <w:bCs/>
              </w:rPr>
              <w:t>individuals in jurisdiction</w:t>
            </w:r>
            <w:r w:rsidR="00896281" w:rsidRPr="00896281">
              <w:rPr>
                <w:rFonts w:ascii="Garamond" w:hAnsi="Garamond" w:cstheme="minorHAnsi"/>
                <w:bCs/>
              </w:rPr>
              <w:t xml:space="preserve">s with varying legal and cultural contexts. </w:t>
            </w:r>
            <w:r w:rsidR="002F17BF">
              <w:rPr>
                <w:rFonts w:ascii="Garamond" w:hAnsi="Garamond" w:cstheme="minorHAnsi"/>
                <w:bCs/>
              </w:rPr>
              <w:t>I</w:t>
            </w:r>
            <w:r w:rsidR="00896281" w:rsidRPr="00896281">
              <w:rPr>
                <w:rFonts w:ascii="Garamond" w:hAnsi="Garamond" w:cstheme="minorHAnsi"/>
                <w:bCs/>
              </w:rPr>
              <w:t xml:space="preserve">nternational human rights regimes, like the European Convention on Human Rights, play a crucial role in setting standards and protecting these rights across different </w:t>
            </w:r>
            <w:r w:rsidR="00A52B74">
              <w:rPr>
                <w:rFonts w:ascii="Garamond" w:hAnsi="Garamond" w:cstheme="minorHAnsi"/>
                <w:bCs/>
              </w:rPr>
              <w:t>countrie</w:t>
            </w:r>
            <w:r w:rsidR="00896281" w:rsidRPr="00896281">
              <w:rPr>
                <w:rFonts w:ascii="Garamond" w:hAnsi="Garamond" w:cstheme="minorHAnsi"/>
                <w:bCs/>
              </w:rPr>
              <w:t>s</w:t>
            </w:r>
            <w:r w:rsidR="00E71AB0">
              <w:rPr>
                <w:rFonts w:ascii="Garamond" w:hAnsi="Garamond" w:cstheme="minorHAnsi"/>
                <w:bCs/>
              </w:rPr>
              <w:t>.</w:t>
            </w:r>
          </w:p>
          <w:p w14:paraId="62319FFA" w14:textId="77777777" w:rsidR="00C0165B" w:rsidRDefault="00C0165B" w:rsidP="009C38DD">
            <w:pPr>
              <w:spacing w:before="120"/>
              <w:contextualSpacing/>
              <w:jc w:val="both"/>
              <w:rPr>
                <w:rFonts w:ascii="Garamond" w:hAnsi="Garamond" w:cstheme="minorHAnsi"/>
                <w:bCs/>
              </w:rPr>
            </w:pPr>
          </w:p>
          <w:p w14:paraId="5F762063" w14:textId="760D0E4D" w:rsidR="004F4A5D" w:rsidRPr="009C38DD" w:rsidRDefault="00E71AB0" w:rsidP="009C38DD">
            <w:pPr>
              <w:spacing w:before="120"/>
              <w:contextualSpacing/>
              <w:jc w:val="both"/>
              <w:rPr>
                <w:rFonts w:ascii="Garamond" w:hAnsi="Garamond" w:cstheme="minorHAnsi"/>
                <w:bCs/>
              </w:rPr>
            </w:pPr>
            <w:r>
              <w:rPr>
                <w:rFonts w:ascii="Garamond" w:hAnsi="Garamond" w:cstheme="minorHAnsi"/>
                <w:bCs/>
              </w:rPr>
              <w:t>Given the above, the</w:t>
            </w:r>
            <w:r w:rsidR="009F7500">
              <w:rPr>
                <w:rFonts w:ascii="Garamond" w:hAnsi="Garamond" w:cstheme="minorHAnsi"/>
                <w:bCs/>
              </w:rPr>
              <w:t xml:space="preserve"> principal goal </w:t>
            </w:r>
            <w:r>
              <w:rPr>
                <w:rFonts w:ascii="Garamond" w:hAnsi="Garamond" w:cstheme="minorHAnsi"/>
                <w:bCs/>
              </w:rPr>
              <w:t xml:space="preserve">of this project </w:t>
            </w:r>
            <w:r w:rsidR="009F7500">
              <w:rPr>
                <w:rFonts w:ascii="Garamond" w:hAnsi="Garamond" w:cstheme="minorHAnsi"/>
                <w:bCs/>
              </w:rPr>
              <w:t>is to</w:t>
            </w:r>
            <w:r w:rsidR="00871229" w:rsidRPr="00871229">
              <w:rPr>
                <w:rFonts w:ascii="Garamond" w:hAnsi="Garamond" w:cstheme="minorHAnsi"/>
                <w:bCs/>
              </w:rPr>
              <w:t xml:space="preserve"> examine the </w:t>
            </w:r>
            <w:r w:rsidR="009F7500">
              <w:rPr>
                <w:rFonts w:ascii="Garamond" w:hAnsi="Garamond" w:cstheme="minorHAnsi"/>
                <w:bCs/>
              </w:rPr>
              <w:t>potential</w:t>
            </w:r>
            <w:r w:rsidR="00871229" w:rsidRPr="00871229">
              <w:rPr>
                <w:rFonts w:ascii="Garamond" w:hAnsi="Garamond" w:cstheme="minorHAnsi"/>
                <w:bCs/>
              </w:rPr>
              <w:t xml:space="preserve"> of the European Convention on Human Rights (ECHR) </w:t>
            </w:r>
            <w:r w:rsidR="005946F7">
              <w:rPr>
                <w:rFonts w:ascii="Garamond" w:hAnsi="Garamond" w:cstheme="minorHAnsi"/>
                <w:bCs/>
              </w:rPr>
              <w:t>to</w:t>
            </w:r>
            <w:r w:rsidR="00871229" w:rsidRPr="00871229">
              <w:rPr>
                <w:rFonts w:ascii="Garamond" w:hAnsi="Garamond" w:cstheme="minorHAnsi"/>
                <w:bCs/>
              </w:rPr>
              <w:t xml:space="preserve"> protect reproductive rights in the digital age. </w:t>
            </w:r>
            <w:r w:rsidR="007C4E5B">
              <w:rPr>
                <w:rFonts w:ascii="Garamond" w:hAnsi="Garamond" w:cstheme="minorHAnsi"/>
                <w:bCs/>
              </w:rPr>
              <w:t xml:space="preserve">To </w:t>
            </w:r>
            <w:r w:rsidR="005C6BEB">
              <w:rPr>
                <w:rFonts w:ascii="Garamond" w:hAnsi="Garamond" w:cstheme="minorHAnsi"/>
                <w:bCs/>
              </w:rPr>
              <w:t>explor</w:t>
            </w:r>
            <w:r w:rsidR="001247C3">
              <w:rPr>
                <w:rFonts w:ascii="Garamond" w:hAnsi="Garamond" w:cstheme="minorHAnsi"/>
                <w:bCs/>
              </w:rPr>
              <w:t>e this</w:t>
            </w:r>
            <w:r w:rsidR="007C4E5B">
              <w:rPr>
                <w:rFonts w:ascii="Garamond" w:hAnsi="Garamond" w:cstheme="minorHAnsi"/>
                <w:bCs/>
              </w:rPr>
              <w:t>, t</w:t>
            </w:r>
            <w:r w:rsidR="00871229" w:rsidRPr="00871229">
              <w:rPr>
                <w:rFonts w:ascii="Garamond" w:hAnsi="Garamond" w:cstheme="minorHAnsi"/>
                <w:bCs/>
              </w:rPr>
              <w:t>h</w:t>
            </w:r>
            <w:r w:rsidR="008B27CA">
              <w:rPr>
                <w:rFonts w:ascii="Garamond" w:hAnsi="Garamond" w:cstheme="minorHAnsi"/>
                <w:bCs/>
              </w:rPr>
              <w:t>e</w:t>
            </w:r>
            <w:r w:rsidR="00871229" w:rsidRPr="00871229">
              <w:rPr>
                <w:rFonts w:ascii="Garamond" w:hAnsi="Garamond" w:cstheme="minorHAnsi"/>
                <w:bCs/>
              </w:rPr>
              <w:t xml:space="preserve"> project will </w:t>
            </w:r>
            <w:r w:rsidR="007657E0">
              <w:rPr>
                <w:rFonts w:ascii="Garamond" w:hAnsi="Garamond" w:cstheme="minorHAnsi"/>
                <w:bCs/>
              </w:rPr>
              <w:t>analyse</w:t>
            </w:r>
            <w:r w:rsidR="007C4E5B">
              <w:rPr>
                <w:rFonts w:ascii="Garamond" w:hAnsi="Garamond" w:cstheme="minorHAnsi"/>
                <w:bCs/>
              </w:rPr>
              <w:t xml:space="preserve"> three main </w:t>
            </w:r>
            <w:r w:rsidR="00F63390">
              <w:rPr>
                <w:rFonts w:ascii="Garamond" w:hAnsi="Garamond" w:cstheme="minorHAnsi"/>
                <w:bCs/>
              </w:rPr>
              <w:t xml:space="preserve">areas of </w:t>
            </w:r>
            <w:r w:rsidR="007657E0">
              <w:rPr>
                <w:rFonts w:ascii="Garamond" w:hAnsi="Garamond" w:cstheme="minorHAnsi"/>
                <w:bCs/>
              </w:rPr>
              <w:t>interest</w:t>
            </w:r>
            <w:r w:rsidR="007C4E5B">
              <w:rPr>
                <w:rFonts w:ascii="Garamond" w:hAnsi="Garamond" w:cstheme="minorHAnsi"/>
                <w:bCs/>
              </w:rPr>
              <w:t>:</w:t>
            </w:r>
            <w:r w:rsidR="00871229" w:rsidRPr="00871229">
              <w:rPr>
                <w:rFonts w:ascii="Garamond" w:hAnsi="Garamond" w:cstheme="minorHAnsi"/>
                <w:bCs/>
              </w:rPr>
              <w:t xml:space="preserve"> </w:t>
            </w:r>
            <w:r w:rsidR="00542890">
              <w:rPr>
                <w:rFonts w:ascii="Garamond" w:hAnsi="Garamond" w:cstheme="minorHAnsi"/>
                <w:bCs/>
              </w:rPr>
              <w:t>academic literature on reproductive rights and digital privacy</w:t>
            </w:r>
            <w:r w:rsidR="00871229" w:rsidRPr="00871229">
              <w:rPr>
                <w:rFonts w:ascii="Garamond" w:hAnsi="Garamond" w:cstheme="minorHAnsi"/>
                <w:bCs/>
              </w:rPr>
              <w:t xml:space="preserve">, </w:t>
            </w:r>
            <w:r w:rsidR="00F63390">
              <w:rPr>
                <w:rFonts w:ascii="Garamond" w:hAnsi="Garamond" w:cstheme="minorHAnsi"/>
                <w:bCs/>
              </w:rPr>
              <w:t>t</w:t>
            </w:r>
            <w:r w:rsidR="00F63390" w:rsidRPr="00871229">
              <w:rPr>
                <w:rFonts w:ascii="Garamond" w:hAnsi="Garamond" w:cstheme="minorHAnsi"/>
                <w:bCs/>
              </w:rPr>
              <w:t>he implications of digital surveillance on reproductive health services</w:t>
            </w:r>
            <w:r w:rsidR="007C039B">
              <w:rPr>
                <w:rFonts w:ascii="Garamond" w:hAnsi="Garamond" w:cstheme="minorHAnsi"/>
                <w:bCs/>
              </w:rPr>
              <w:t>,</w:t>
            </w:r>
            <w:r w:rsidR="00F63390">
              <w:rPr>
                <w:rFonts w:ascii="Garamond" w:hAnsi="Garamond" w:cstheme="minorHAnsi"/>
                <w:bCs/>
              </w:rPr>
              <w:t xml:space="preserve"> and </w:t>
            </w:r>
            <w:r w:rsidR="00610C81">
              <w:rPr>
                <w:rFonts w:ascii="Garamond" w:hAnsi="Garamond" w:cstheme="minorHAnsi"/>
                <w:bCs/>
              </w:rPr>
              <w:t xml:space="preserve">relevant </w:t>
            </w:r>
            <w:r w:rsidR="00871229" w:rsidRPr="00871229">
              <w:rPr>
                <w:rFonts w:ascii="Garamond" w:hAnsi="Garamond" w:cstheme="minorHAnsi"/>
                <w:bCs/>
              </w:rPr>
              <w:t xml:space="preserve">case </w:t>
            </w:r>
            <w:r w:rsidR="00610C81">
              <w:rPr>
                <w:rFonts w:ascii="Garamond" w:hAnsi="Garamond" w:cstheme="minorHAnsi"/>
                <w:bCs/>
              </w:rPr>
              <w:t>law of the European Court of Human Rights</w:t>
            </w:r>
            <w:r w:rsidR="0080232E">
              <w:rPr>
                <w:rFonts w:ascii="Garamond" w:hAnsi="Garamond" w:cstheme="minorHAnsi"/>
                <w:bCs/>
              </w:rPr>
              <w:t xml:space="preserve"> (ECtHR)</w:t>
            </w:r>
            <w:r w:rsidR="00871229" w:rsidRPr="00871229">
              <w:rPr>
                <w:rFonts w:ascii="Garamond" w:hAnsi="Garamond" w:cstheme="minorHAnsi"/>
                <w:bCs/>
              </w:rPr>
              <w:t>.</w:t>
            </w:r>
          </w:p>
          <w:p w14:paraId="34F5EA8A" w14:textId="0847C83E" w:rsidR="009F6F85" w:rsidRPr="0049389F" w:rsidRDefault="009F6F85" w:rsidP="004F4A5D">
            <w:pPr>
              <w:spacing w:before="120"/>
              <w:contextualSpacing/>
              <w:jc w:val="both"/>
              <w:rPr>
                <w:rFonts w:ascii="Garamond" w:hAnsi="Garamond" w:cstheme="minorHAnsi"/>
                <w:b/>
              </w:rPr>
            </w:pPr>
          </w:p>
        </w:tc>
      </w:tr>
      <w:tr w:rsidR="009F6F85" w:rsidRPr="00B65FD0" w14:paraId="328DBD93" w14:textId="77777777" w:rsidTr="00653E4E">
        <w:tc>
          <w:tcPr>
            <w:tcW w:w="9242" w:type="dxa"/>
          </w:tcPr>
          <w:p w14:paraId="2592118D" w14:textId="77777777" w:rsidR="009F6F85" w:rsidRDefault="009F6F85" w:rsidP="009C38DD">
            <w:pPr>
              <w:spacing w:before="120"/>
              <w:contextualSpacing/>
              <w:jc w:val="both"/>
              <w:rPr>
                <w:rFonts w:ascii="Garamond" w:hAnsi="Garamond" w:cstheme="minorHAnsi"/>
                <w:b/>
              </w:rPr>
            </w:pPr>
            <w:r w:rsidRPr="009C38DD">
              <w:rPr>
                <w:rFonts w:ascii="Garamond" w:hAnsi="Garamond" w:cstheme="minorHAnsi"/>
                <w:b/>
              </w:rPr>
              <w:t>Method</w:t>
            </w:r>
          </w:p>
          <w:p w14:paraId="12C2BB0A" w14:textId="77777777" w:rsidR="002777AE" w:rsidRPr="009C38DD" w:rsidRDefault="002777AE" w:rsidP="009C38DD">
            <w:pPr>
              <w:spacing w:before="120"/>
              <w:contextualSpacing/>
              <w:jc w:val="both"/>
              <w:rPr>
                <w:rFonts w:ascii="Garamond" w:hAnsi="Garamond" w:cstheme="minorHAnsi"/>
              </w:rPr>
            </w:pPr>
          </w:p>
          <w:p w14:paraId="04A30274" w14:textId="4E7331FE" w:rsidR="000C356D" w:rsidRDefault="000C356D" w:rsidP="000C356D">
            <w:pPr>
              <w:numPr>
                <w:ilvl w:val="0"/>
                <w:numId w:val="2"/>
              </w:numPr>
              <w:spacing w:before="120"/>
              <w:contextualSpacing/>
              <w:jc w:val="both"/>
              <w:rPr>
                <w:rFonts w:ascii="Garamond" w:hAnsi="Garamond" w:cstheme="minorHAnsi"/>
              </w:rPr>
            </w:pPr>
            <w:r w:rsidRPr="000C356D">
              <w:rPr>
                <w:rFonts w:ascii="Garamond" w:hAnsi="Garamond" w:cstheme="minorHAnsi"/>
              </w:rPr>
              <w:t>Conduct a literature review on reproductive rights</w:t>
            </w:r>
            <w:r w:rsidR="008A4F0E">
              <w:rPr>
                <w:rFonts w:ascii="Garamond" w:hAnsi="Garamond" w:cstheme="minorHAnsi"/>
              </w:rPr>
              <w:t xml:space="preserve"> and</w:t>
            </w:r>
            <w:r w:rsidRPr="000C356D">
              <w:rPr>
                <w:rFonts w:ascii="Garamond" w:hAnsi="Garamond" w:cstheme="minorHAnsi"/>
              </w:rPr>
              <w:t xml:space="preserve"> digital privacy</w:t>
            </w:r>
            <w:r w:rsidR="008A4F0E">
              <w:rPr>
                <w:rFonts w:ascii="Garamond" w:hAnsi="Garamond" w:cstheme="minorHAnsi"/>
              </w:rPr>
              <w:t>.</w:t>
            </w:r>
          </w:p>
          <w:p w14:paraId="2A306DDA" w14:textId="5626AA1C" w:rsidR="003B1729" w:rsidRPr="000C356D" w:rsidRDefault="008E4047" w:rsidP="000C356D">
            <w:pPr>
              <w:numPr>
                <w:ilvl w:val="0"/>
                <w:numId w:val="2"/>
              </w:numPr>
              <w:spacing w:before="120"/>
              <w:contextualSpacing/>
              <w:jc w:val="both"/>
              <w:rPr>
                <w:rFonts w:ascii="Garamond" w:hAnsi="Garamond" w:cstheme="minorHAnsi"/>
              </w:rPr>
            </w:pPr>
            <w:r w:rsidRPr="000C356D">
              <w:rPr>
                <w:rFonts w:ascii="Garamond" w:hAnsi="Garamond" w:cstheme="minorHAnsi"/>
              </w:rPr>
              <w:t>Conduct a literature review on</w:t>
            </w:r>
            <w:r>
              <w:rPr>
                <w:rFonts w:ascii="Garamond" w:hAnsi="Garamond" w:cstheme="minorHAnsi"/>
              </w:rPr>
              <w:t xml:space="preserve"> </w:t>
            </w:r>
            <w:r w:rsidR="003B1729">
              <w:rPr>
                <w:rFonts w:ascii="Garamond" w:hAnsi="Garamond" w:cstheme="minorHAnsi"/>
              </w:rPr>
              <w:t>the implications of digital surveillance on reproductive health services.</w:t>
            </w:r>
          </w:p>
          <w:p w14:paraId="7CA1D9A7" w14:textId="074B0300" w:rsidR="000C356D" w:rsidRPr="000C356D" w:rsidRDefault="000C356D" w:rsidP="000C356D">
            <w:pPr>
              <w:numPr>
                <w:ilvl w:val="0"/>
                <w:numId w:val="2"/>
              </w:numPr>
              <w:spacing w:before="120"/>
              <w:contextualSpacing/>
              <w:jc w:val="both"/>
              <w:rPr>
                <w:rFonts w:ascii="Garamond" w:hAnsi="Garamond" w:cstheme="minorHAnsi"/>
              </w:rPr>
            </w:pPr>
            <w:r w:rsidRPr="000C356D">
              <w:rPr>
                <w:rFonts w:ascii="Garamond" w:hAnsi="Garamond" w:cstheme="minorHAnsi"/>
              </w:rPr>
              <w:t>Anal</w:t>
            </w:r>
            <w:r>
              <w:rPr>
                <w:rFonts w:ascii="Garamond" w:hAnsi="Garamond" w:cstheme="minorHAnsi"/>
              </w:rPr>
              <w:t>ys</w:t>
            </w:r>
            <w:r w:rsidRPr="000C356D">
              <w:rPr>
                <w:rFonts w:ascii="Garamond" w:hAnsi="Garamond" w:cstheme="minorHAnsi"/>
              </w:rPr>
              <w:t xml:space="preserve">e case </w:t>
            </w:r>
            <w:r w:rsidR="008A4F0E">
              <w:rPr>
                <w:rFonts w:ascii="Garamond" w:hAnsi="Garamond" w:cstheme="minorHAnsi"/>
              </w:rPr>
              <w:t>law</w:t>
            </w:r>
            <w:r w:rsidR="000B5421">
              <w:rPr>
                <w:rFonts w:ascii="Garamond" w:hAnsi="Garamond" w:cstheme="minorHAnsi"/>
              </w:rPr>
              <w:t xml:space="preserve"> of the ECtHR</w:t>
            </w:r>
            <w:r w:rsidRPr="000C356D">
              <w:rPr>
                <w:rFonts w:ascii="Garamond" w:hAnsi="Garamond" w:cstheme="minorHAnsi"/>
              </w:rPr>
              <w:t xml:space="preserve"> </w:t>
            </w:r>
            <w:r w:rsidR="00EC7C2C">
              <w:rPr>
                <w:rFonts w:ascii="Garamond" w:hAnsi="Garamond" w:cstheme="minorHAnsi"/>
              </w:rPr>
              <w:t>relevant to</w:t>
            </w:r>
            <w:r w:rsidRPr="000C356D">
              <w:rPr>
                <w:rFonts w:ascii="Garamond" w:hAnsi="Garamond" w:cstheme="minorHAnsi"/>
              </w:rPr>
              <w:t xml:space="preserve"> digital </w:t>
            </w:r>
            <w:r w:rsidR="00EC7C2C">
              <w:rPr>
                <w:rFonts w:ascii="Garamond" w:hAnsi="Garamond" w:cstheme="minorHAnsi"/>
              </w:rPr>
              <w:t>privacy</w:t>
            </w:r>
            <w:r w:rsidR="00CC0112">
              <w:rPr>
                <w:rFonts w:ascii="Garamond" w:hAnsi="Garamond" w:cstheme="minorHAnsi"/>
              </w:rPr>
              <w:t xml:space="preserve"> and surveillance</w:t>
            </w:r>
            <w:r w:rsidRPr="000C356D">
              <w:rPr>
                <w:rFonts w:ascii="Garamond" w:hAnsi="Garamond" w:cstheme="minorHAnsi"/>
              </w:rPr>
              <w:t>.</w:t>
            </w:r>
          </w:p>
          <w:p w14:paraId="29DA30C5" w14:textId="346F9BE4" w:rsidR="009F6F85" w:rsidRPr="009C38DD" w:rsidRDefault="009F6F85" w:rsidP="00C0133B">
            <w:pPr>
              <w:spacing w:before="120"/>
              <w:contextualSpacing/>
              <w:jc w:val="both"/>
              <w:rPr>
                <w:rFonts w:ascii="Garamond" w:hAnsi="Garamond" w:cstheme="minorHAnsi"/>
                <w:bCs/>
              </w:rPr>
            </w:pPr>
          </w:p>
        </w:tc>
      </w:tr>
      <w:tr w:rsidR="009F6F85" w:rsidRPr="00B65FD0" w14:paraId="5EC0F860" w14:textId="77777777" w:rsidTr="00653E4E">
        <w:tc>
          <w:tcPr>
            <w:tcW w:w="9242" w:type="dxa"/>
          </w:tcPr>
          <w:p w14:paraId="02AE793D" w14:textId="7CA30726" w:rsidR="009F6F85" w:rsidRDefault="004F4A5D" w:rsidP="004F4A5D">
            <w:pPr>
              <w:spacing w:before="120"/>
              <w:contextualSpacing/>
              <w:jc w:val="both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Skills / experience required</w:t>
            </w:r>
          </w:p>
          <w:p w14:paraId="064A72F7" w14:textId="77777777" w:rsidR="004F4A5D" w:rsidRPr="00706E0F" w:rsidRDefault="004F4A5D" w:rsidP="009C38DD">
            <w:pPr>
              <w:spacing w:before="120"/>
              <w:contextualSpacing/>
              <w:jc w:val="both"/>
              <w:rPr>
                <w:rFonts w:ascii="Garamond" w:hAnsi="Garamond" w:cstheme="minorHAnsi"/>
                <w:b/>
                <w:bCs/>
              </w:rPr>
            </w:pPr>
          </w:p>
          <w:p w14:paraId="47A5E123" w14:textId="77777777" w:rsidR="00717AD3" w:rsidRDefault="009F1CC1" w:rsidP="00A13D44">
            <w:pPr>
              <w:spacing w:before="120"/>
              <w:contextualSpacing/>
              <w:jc w:val="both"/>
              <w:rPr>
                <w:rFonts w:ascii="Garamond" w:hAnsi="Garamond"/>
                <w:color w:val="333333"/>
                <w:lang w:bidi="he-IL"/>
              </w:rPr>
            </w:pPr>
            <w:r>
              <w:rPr>
                <w:rFonts w:ascii="Garamond" w:hAnsi="Garamond"/>
                <w:color w:val="333333"/>
                <w:lang w:bidi="he-IL"/>
              </w:rPr>
              <w:t xml:space="preserve">Essential: </w:t>
            </w:r>
          </w:p>
          <w:p w14:paraId="3612CC1B" w14:textId="5CFBFB4F" w:rsidR="00717AD3" w:rsidRPr="00496B3E" w:rsidRDefault="00CA39D8" w:rsidP="00EF10EE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Garamond" w:hAnsi="Garamond"/>
                <w:color w:val="333333"/>
              </w:rPr>
            </w:pPr>
            <w:r>
              <w:rPr>
                <w:rFonts w:ascii="Garamond" w:hAnsi="Garamond"/>
                <w:color w:val="333333"/>
              </w:rPr>
              <w:t xml:space="preserve">Evidence of strong abilities </w:t>
            </w:r>
            <w:r w:rsidR="00496B3E" w:rsidRPr="00717AD3">
              <w:rPr>
                <w:rFonts w:ascii="Garamond" w:hAnsi="Garamond"/>
                <w:color w:val="333333"/>
              </w:rPr>
              <w:t xml:space="preserve">in reading, writing and researching in English. </w:t>
            </w:r>
          </w:p>
          <w:p w14:paraId="58924535" w14:textId="0A7D37BD" w:rsidR="00A13D44" w:rsidRDefault="00697E64" w:rsidP="00EF10EE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Garamond" w:hAnsi="Garamond"/>
                <w:color w:val="333333"/>
              </w:rPr>
            </w:pPr>
            <w:r>
              <w:rPr>
                <w:rFonts w:ascii="Garamond" w:hAnsi="Garamond"/>
                <w:color w:val="333333"/>
              </w:rPr>
              <w:t>G</w:t>
            </w:r>
            <w:r w:rsidR="00A13D44" w:rsidRPr="00717AD3">
              <w:rPr>
                <w:rFonts w:ascii="Garamond" w:hAnsi="Garamond"/>
                <w:color w:val="333333"/>
              </w:rPr>
              <w:t xml:space="preserve">ood </w:t>
            </w:r>
            <w:r w:rsidRPr="00717AD3">
              <w:rPr>
                <w:rFonts w:ascii="Garamond" w:hAnsi="Garamond"/>
                <w:color w:val="333333"/>
              </w:rPr>
              <w:t>communication</w:t>
            </w:r>
            <w:r>
              <w:rPr>
                <w:rFonts w:ascii="Garamond" w:hAnsi="Garamond"/>
                <w:color w:val="333333"/>
              </w:rPr>
              <w:t xml:space="preserve"> </w:t>
            </w:r>
            <w:r w:rsidR="00A13D44" w:rsidRPr="00697E64">
              <w:rPr>
                <w:rFonts w:ascii="Garamond" w:hAnsi="Garamond"/>
                <w:color w:val="333333"/>
              </w:rPr>
              <w:t>skills</w:t>
            </w:r>
            <w:r w:rsidR="00AF17A9">
              <w:rPr>
                <w:rFonts w:ascii="Garamond" w:hAnsi="Garamond"/>
                <w:color w:val="333333"/>
              </w:rPr>
              <w:t xml:space="preserve"> in English</w:t>
            </w:r>
            <w:r w:rsidR="009431EF">
              <w:rPr>
                <w:rFonts w:ascii="Garamond" w:hAnsi="Garamond"/>
                <w:color w:val="333333"/>
              </w:rPr>
              <w:t>.</w:t>
            </w:r>
          </w:p>
          <w:p w14:paraId="0C5955B2" w14:textId="79F5873C" w:rsidR="00317313" w:rsidRDefault="00FB6EA9" w:rsidP="00EF10EE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Garamond" w:hAnsi="Garamond"/>
                <w:color w:val="333333"/>
              </w:rPr>
            </w:pPr>
            <w:r>
              <w:rPr>
                <w:rFonts w:ascii="Garamond" w:hAnsi="Garamond"/>
                <w:color w:val="333333"/>
              </w:rPr>
              <w:t>Ability to work responsibly and effectively</w:t>
            </w:r>
            <w:r w:rsidR="009431EF">
              <w:rPr>
                <w:rFonts w:ascii="Garamond" w:hAnsi="Garamond"/>
                <w:color w:val="333333"/>
              </w:rPr>
              <w:t>.</w:t>
            </w:r>
          </w:p>
          <w:p w14:paraId="49CB2C37" w14:textId="605A0EC5" w:rsidR="00A13D44" w:rsidRPr="00317313" w:rsidRDefault="00317313" w:rsidP="00EF10EE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Garamond" w:hAnsi="Garamond"/>
                <w:color w:val="333333"/>
              </w:rPr>
            </w:pPr>
            <w:r>
              <w:rPr>
                <w:rFonts w:ascii="Garamond" w:hAnsi="Garamond"/>
                <w:color w:val="333333"/>
              </w:rPr>
              <w:t>A</w:t>
            </w:r>
            <w:r w:rsidRPr="00317313">
              <w:rPr>
                <w:rFonts w:ascii="Garamond" w:hAnsi="Garamond"/>
                <w:color w:val="333333"/>
              </w:rPr>
              <w:t>bility to work independently (with</w:t>
            </w:r>
            <w:r>
              <w:rPr>
                <w:rFonts w:ascii="Garamond" w:hAnsi="Garamond"/>
                <w:color w:val="333333"/>
              </w:rPr>
              <w:t xml:space="preserve"> </w:t>
            </w:r>
            <w:r w:rsidRPr="00317313">
              <w:rPr>
                <w:rFonts w:ascii="Garamond" w:hAnsi="Garamond"/>
                <w:color w:val="333333"/>
              </w:rPr>
              <w:t>support)</w:t>
            </w:r>
            <w:r w:rsidR="009431EF">
              <w:rPr>
                <w:rFonts w:ascii="Garamond" w:hAnsi="Garamond"/>
                <w:color w:val="333333"/>
              </w:rPr>
              <w:t>.</w:t>
            </w:r>
          </w:p>
          <w:p w14:paraId="45DE742C" w14:textId="77777777" w:rsidR="0047444A" w:rsidRDefault="0047444A" w:rsidP="00A13D44">
            <w:pPr>
              <w:spacing w:before="120"/>
              <w:contextualSpacing/>
              <w:jc w:val="both"/>
              <w:rPr>
                <w:rFonts w:ascii="Garamond" w:hAnsi="Garamond"/>
                <w:color w:val="333333"/>
                <w:lang w:bidi="he-IL"/>
              </w:rPr>
            </w:pPr>
          </w:p>
          <w:p w14:paraId="596BF800" w14:textId="23566E9E" w:rsidR="00A13D44" w:rsidRDefault="006D5EE4" w:rsidP="00A13D44">
            <w:pPr>
              <w:spacing w:before="120"/>
              <w:contextualSpacing/>
              <w:jc w:val="both"/>
              <w:rPr>
                <w:rFonts w:ascii="Garamond" w:hAnsi="Garamond"/>
                <w:color w:val="333333"/>
                <w:lang w:bidi="he-IL"/>
              </w:rPr>
            </w:pPr>
            <w:r>
              <w:rPr>
                <w:rFonts w:ascii="Garamond" w:hAnsi="Garamond"/>
                <w:color w:val="333333"/>
                <w:lang w:bidi="he-IL"/>
              </w:rPr>
              <w:t>Additional Skills (not required)</w:t>
            </w:r>
            <w:r w:rsidR="00717AD3">
              <w:rPr>
                <w:rFonts w:ascii="Garamond" w:hAnsi="Garamond"/>
                <w:color w:val="333333"/>
                <w:lang w:bidi="he-IL"/>
              </w:rPr>
              <w:t xml:space="preserve">: </w:t>
            </w:r>
          </w:p>
          <w:p w14:paraId="144BD2F9" w14:textId="77777777" w:rsidR="005C2F38" w:rsidRPr="00EF10EE" w:rsidRDefault="005C2F38" w:rsidP="005C2F38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Garamond" w:hAnsi="Garamond"/>
                <w:color w:val="333333"/>
              </w:rPr>
            </w:pPr>
            <w:r w:rsidRPr="00317313">
              <w:rPr>
                <w:rFonts w:ascii="Garamond" w:hAnsi="Garamond"/>
                <w:color w:val="333333"/>
              </w:rPr>
              <w:t>Knowledge of the ECHR system.</w:t>
            </w:r>
          </w:p>
          <w:p w14:paraId="1E15FBA8" w14:textId="37FC2224" w:rsidR="00A13D44" w:rsidRDefault="00A13D44" w:rsidP="00EF10EE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Garamond" w:hAnsi="Garamond"/>
                <w:color w:val="333333"/>
              </w:rPr>
            </w:pPr>
            <w:r w:rsidRPr="00717AD3">
              <w:rPr>
                <w:rFonts w:ascii="Garamond" w:hAnsi="Garamond"/>
                <w:color w:val="333333"/>
              </w:rPr>
              <w:t xml:space="preserve">Knowledge of </w:t>
            </w:r>
            <w:r w:rsidR="00644C58">
              <w:rPr>
                <w:rFonts w:ascii="Garamond" w:hAnsi="Garamond"/>
                <w:color w:val="333333"/>
              </w:rPr>
              <w:t xml:space="preserve">the </w:t>
            </w:r>
            <w:r w:rsidR="00A1015C" w:rsidRPr="00717AD3">
              <w:rPr>
                <w:rFonts w:ascii="Garamond" w:hAnsi="Garamond"/>
                <w:color w:val="333333"/>
              </w:rPr>
              <w:t>French</w:t>
            </w:r>
            <w:r w:rsidRPr="00717AD3">
              <w:rPr>
                <w:rFonts w:ascii="Garamond" w:hAnsi="Garamond"/>
                <w:color w:val="333333"/>
              </w:rPr>
              <w:t xml:space="preserve"> language.</w:t>
            </w:r>
          </w:p>
          <w:p w14:paraId="7A6DBB8D" w14:textId="4FDAD7B9" w:rsidR="004F4A5D" w:rsidRPr="00717AD3" w:rsidRDefault="004F4A5D" w:rsidP="005C2F38">
            <w:pPr>
              <w:pStyle w:val="Akapitzlist"/>
              <w:spacing w:before="120" w:after="0" w:line="240" w:lineRule="auto"/>
              <w:jc w:val="both"/>
              <w:rPr>
                <w:rFonts w:ascii="Garamond" w:hAnsi="Garamond" w:cstheme="minorHAnsi"/>
              </w:rPr>
            </w:pPr>
          </w:p>
        </w:tc>
      </w:tr>
      <w:tr w:rsidR="009F6F85" w:rsidRPr="00B65FD0" w14:paraId="74AAC07D" w14:textId="77777777" w:rsidTr="00653E4E">
        <w:tc>
          <w:tcPr>
            <w:tcW w:w="9242" w:type="dxa"/>
          </w:tcPr>
          <w:p w14:paraId="2C0557DD" w14:textId="6E04112F" w:rsidR="009F6F85" w:rsidRPr="00706E0F" w:rsidRDefault="009F6F85" w:rsidP="00765E0E">
            <w:pPr>
              <w:spacing w:before="120"/>
              <w:contextualSpacing/>
              <w:rPr>
                <w:rFonts w:ascii="Garamond" w:hAnsi="Garamond" w:cstheme="minorHAnsi"/>
                <w:b/>
              </w:rPr>
            </w:pPr>
            <w:r w:rsidRPr="00706E0F">
              <w:rPr>
                <w:rFonts w:ascii="Garamond" w:hAnsi="Garamond" w:cstheme="minorHAnsi"/>
                <w:b/>
              </w:rPr>
              <w:t>Key readings</w:t>
            </w:r>
            <w:r w:rsidR="009A633F">
              <w:rPr>
                <w:rFonts w:ascii="Garamond" w:hAnsi="Garamond" w:cstheme="minorHAnsi"/>
                <w:b/>
              </w:rPr>
              <w:t xml:space="preserve"> </w:t>
            </w:r>
          </w:p>
          <w:p w14:paraId="31CBDC04" w14:textId="77777777" w:rsidR="00C84D00" w:rsidRDefault="00C84D00" w:rsidP="00D778F3">
            <w:pPr>
              <w:autoSpaceDE w:val="0"/>
              <w:autoSpaceDN w:val="0"/>
              <w:adjustRightInd w:val="0"/>
              <w:rPr>
                <w:rFonts w:ascii="Garamond" w:hAnsi="Garamond" w:cstheme="minorHAnsi"/>
              </w:rPr>
            </w:pPr>
          </w:p>
          <w:p w14:paraId="0A1613CD" w14:textId="29FC5E86" w:rsidR="00867CA8" w:rsidRDefault="00867CA8" w:rsidP="0047444A">
            <w:pPr>
              <w:autoSpaceDE w:val="0"/>
              <w:autoSpaceDN w:val="0"/>
              <w:adjustRightInd w:val="0"/>
              <w:ind w:left="453" w:hanging="453"/>
              <w:jc w:val="both"/>
              <w:rPr>
                <w:rFonts w:ascii="Garamond" w:hAnsi="Garamond" w:cstheme="minorHAnsi"/>
              </w:rPr>
            </w:pPr>
            <w:r w:rsidRPr="00867CA8">
              <w:rPr>
                <w:rFonts w:ascii="Garamond" w:hAnsi="Garamond" w:cstheme="minorHAnsi"/>
              </w:rPr>
              <w:t>C</w:t>
            </w:r>
            <w:r w:rsidR="0019462F" w:rsidRPr="0019462F">
              <w:rPr>
                <w:rFonts w:ascii="Garamond" w:hAnsi="Garamond" w:cstheme="minorHAnsi"/>
              </w:rPr>
              <w:t>éline</w:t>
            </w:r>
            <w:r w:rsidRPr="00867CA8">
              <w:rPr>
                <w:rFonts w:ascii="Garamond" w:hAnsi="Garamond" w:cstheme="minorHAnsi"/>
              </w:rPr>
              <w:t xml:space="preserve"> </w:t>
            </w:r>
            <w:proofErr w:type="spellStart"/>
            <w:r w:rsidRPr="00867CA8">
              <w:rPr>
                <w:rFonts w:ascii="Garamond" w:hAnsi="Garamond" w:cstheme="minorHAnsi"/>
              </w:rPr>
              <w:t>Castets</w:t>
            </w:r>
            <w:proofErr w:type="spellEnd"/>
            <w:r w:rsidRPr="00867CA8">
              <w:rPr>
                <w:rFonts w:ascii="Garamond" w:hAnsi="Garamond" w:cstheme="minorHAnsi"/>
              </w:rPr>
              <w:t>-Renard and C</w:t>
            </w:r>
            <w:r w:rsidR="0019462F">
              <w:rPr>
                <w:rFonts w:ascii="Garamond" w:hAnsi="Garamond" w:cstheme="minorHAnsi"/>
              </w:rPr>
              <w:t>aroline</w:t>
            </w:r>
            <w:r w:rsidRPr="00867CA8">
              <w:rPr>
                <w:rFonts w:ascii="Garamond" w:hAnsi="Garamond" w:cstheme="minorHAnsi"/>
              </w:rPr>
              <w:t xml:space="preserve"> </w:t>
            </w:r>
            <w:proofErr w:type="spellStart"/>
            <w:r w:rsidRPr="00867CA8">
              <w:rPr>
                <w:rFonts w:ascii="Garamond" w:hAnsi="Garamond" w:cstheme="minorHAnsi"/>
              </w:rPr>
              <w:t>Lequesne</w:t>
            </w:r>
            <w:proofErr w:type="spellEnd"/>
            <w:r w:rsidRPr="00867CA8">
              <w:rPr>
                <w:rFonts w:ascii="Garamond" w:hAnsi="Garamond" w:cstheme="minorHAnsi"/>
              </w:rPr>
              <w:t xml:space="preserve">, </w:t>
            </w:r>
            <w:r>
              <w:rPr>
                <w:rFonts w:ascii="Garamond" w:hAnsi="Garamond" w:cstheme="minorHAnsi"/>
              </w:rPr>
              <w:t>‘</w:t>
            </w:r>
            <w:r w:rsidRPr="00867CA8">
              <w:rPr>
                <w:rFonts w:ascii="Garamond" w:hAnsi="Garamond" w:cstheme="minorHAnsi"/>
              </w:rPr>
              <w:t>Abortion in the Age of AI: A Need for Safeguarding Reproductive Rights in the United States and the European Union</w:t>
            </w:r>
            <w:r>
              <w:rPr>
                <w:rFonts w:ascii="Garamond" w:hAnsi="Garamond" w:cstheme="minorHAnsi"/>
              </w:rPr>
              <w:t xml:space="preserve">’ </w:t>
            </w:r>
            <w:r w:rsidRPr="00867CA8">
              <w:rPr>
                <w:rFonts w:ascii="Garamond" w:hAnsi="Garamond" w:cstheme="minorHAnsi"/>
              </w:rPr>
              <w:t>(2023)</w:t>
            </w:r>
            <w:r>
              <w:rPr>
                <w:rFonts w:ascii="Garamond" w:hAnsi="Garamond" w:cstheme="minorHAnsi"/>
              </w:rPr>
              <w:t xml:space="preserve"> 69</w:t>
            </w:r>
            <w:r w:rsidRPr="00867CA8">
              <w:rPr>
                <w:rFonts w:ascii="Garamond" w:hAnsi="Garamond" w:cstheme="minorHAnsi"/>
              </w:rPr>
              <w:t> </w:t>
            </w:r>
            <w:r w:rsidRPr="00A5778A">
              <w:rPr>
                <w:rFonts w:ascii="Garamond" w:hAnsi="Garamond" w:cstheme="minorHAnsi"/>
              </w:rPr>
              <w:t xml:space="preserve">McGill Law Journal </w:t>
            </w:r>
            <w:r w:rsidR="00CD5E9D">
              <w:rPr>
                <w:rFonts w:ascii="Garamond" w:hAnsi="Garamond" w:cstheme="minorHAnsi"/>
              </w:rPr>
              <w:t>1-17</w:t>
            </w:r>
            <w:r w:rsidR="00A5778A">
              <w:rPr>
                <w:rFonts w:ascii="Garamond" w:hAnsi="Garamond" w:cstheme="minorHAnsi"/>
              </w:rPr>
              <w:t>.</w:t>
            </w:r>
          </w:p>
          <w:p w14:paraId="7BE65437" w14:textId="77777777" w:rsidR="00867CA8" w:rsidRDefault="00867CA8" w:rsidP="0047444A">
            <w:pPr>
              <w:autoSpaceDE w:val="0"/>
              <w:autoSpaceDN w:val="0"/>
              <w:adjustRightInd w:val="0"/>
              <w:ind w:left="453" w:hanging="453"/>
              <w:jc w:val="both"/>
              <w:rPr>
                <w:rFonts w:ascii="Garamond" w:hAnsi="Garamond" w:cstheme="minorHAnsi"/>
              </w:rPr>
            </w:pPr>
          </w:p>
          <w:p w14:paraId="7AAE9829" w14:textId="03C72654" w:rsidR="00D778F3" w:rsidRDefault="00D778F3" w:rsidP="0047444A">
            <w:pPr>
              <w:autoSpaceDE w:val="0"/>
              <w:autoSpaceDN w:val="0"/>
              <w:adjustRightInd w:val="0"/>
              <w:ind w:left="453" w:hanging="453"/>
              <w:jc w:val="both"/>
              <w:rPr>
                <w:rFonts w:ascii="Garamond" w:hAnsi="Garamond" w:cstheme="minorHAnsi"/>
              </w:rPr>
            </w:pPr>
            <w:r w:rsidRPr="00D778F3">
              <w:rPr>
                <w:rFonts w:ascii="Garamond" w:hAnsi="Garamond" w:cstheme="minorHAnsi"/>
              </w:rPr>
              <w:t xml:space="preserve">Dylan Hofmann, </w:t>
            </w:r>
            <w:r>
              <w:rPr>
                <w:rFonts w:ascii="Garamond" w:hAnsi="Garamond" w:cstheme="minorHAnsi"/>
              </w:rPr>
              <w:t>‘</w:t>
            </w:r>
            <w:proofErr w:type="spellStart"/>
            <w:r w:rsidRPr="00D778F3">
              <w:rPr>
                <w:rFonts w:ascii="Garamond" w:hAnsi="Garamond" w:cstheme="minorHAnsi"/>
              </w:rPr>
              <w:t>FemTech</w:t>
            </w:r>
            <w:proofErr w:type="spellEnd"/>
            <w:r w:rsidRPr="00D778F3">
              <w:rPr>
                <w:rFonts w:ascii="Garamond" w:hAnsi="Garamond" w:cstheme="minorHAnsi"/>
              </w:rPr>
              <w:t>: empowering reproductive rights or FEM-TRAP for surveillance?</w:t>
            </w:r>
            <w:r>
              <w:rPr>
                <w:rFonts w:ascii="Garamond" w:hAnsi="Garamond" w:cstheme="minorHAnsi"/>
              </w:rPr>
              <w:t>’ (2024) 32(4)</w:t>
            </w:r>
            <w:r w:rsidRPr="00D778F3">
              <w:rPr>
                <w:rFonts w:ascii="Garamond" w:hAnsi="Garamond" w:cstheme="minorHAnsi"/>
              </w:rPr>
              <w:t> Medical Law Review 468</w:t>
            </w:r>
            <w:r>
              <w:rPr>
                <w:rFonts w:ascii="Garamond" w:hAnsi="Garamond" w:cstheme="minorHAnsi"/>
              </w:rPr>
              <w:t>-</w:t>
            </w:r>
            <w:r w:rsidRPr="00D778F3">
              <w:rPr>
                <w:rFonts w:ascii="Garamond" w:hAnsi="Garamond" w:cstheme="minorHAnsi"/>
              </w:rPr>
              <w:t>485</w:t>
            </w:r>
            <w:r>
              <w:rPr>
                <w:rFonts w:ascii="Garamond" w:hAnsi="Garamond" w:cstheme="minorHAnsi"/>
              </w:rPr>
              <w:t>.</w:t>
            </w:r>
          </w:p>
          <w:p w14:paraId="25FCDF26" w14:textId="77777777" w:rsidR="00D778F3" w:rsidRDefault="00D778F3" w:rsidP="0047444A">
            <w:pPr>
              <w:autoSpaceDE w:val="0"/>
              <w:autoSpaceDN w:val="0"/>
              <w:adjustRightInd w:val="0"/>
              <w:ind w:left="453" w:hanging="453"/>
              <w:rPr>
                <w:rFonts w:ascii="Garamond" w:hAnsi="Garamond" w:cstheme="minorHAnsi"/>
              </w:rPr>
            </w:pPr>
          </w:p>
          <w:p w14:paraId="2570D1CA" w14:textId="32B62514" w:rsidR="00DD08D0" w:rsidRDefault="00DD08D0" w:rsidP="0047444A">
            <w:pPr>
              <w:autoSpaceDE w:val="0"/>
              <w:autoSpaceDN w:val="0"/>
              <w:adjustRightInd w:val="0"/>
              <w:ind w:left="453" w:hanging="453"/>
              <w:jc w:val="both"/>
              <w:rPr>
                <w:rFonts w:ascii="Garamond" w:hAnsi="Garamond" w:cstheme="minorHAnsi"/>
              </w:rPr>
            </w:pPr>
            <w:proofErr w:type="spellStart"/>
            <w:r w:rsidRPr="00530F01">
              <w:rPr>
                <w:rFonts w:ascii="Garamond" w:hAnsi="Garamond" w:cstheme="minorHAnsi"/>
              </w:rPr>
              <w:lastRenderedPageBreak/>
              <w:t>Liiri</w:t>
            </w:r>
            <w:proofErr w:type="spellEnd"/>
            <w:r w:rsidRPr="00530F01">
              <w:rPr>
                <w:rFonts w:ascii="Garamond" w:hAnsi="Garamond" w:cstheme="minorHAnsi"/>
              </w:rPr>
              <w:t xml:space="preserve"> </w:t>
            </w:r>
            <w:proofErr w:type="spellStart"/>
            <w:r w:rsidRPr="00530F01">
              <w:rPr>
                <w:rFonts w:ascii="Garamond" w:hAnsi="Garamond" w:cstheme="minorHAnsi"/>
              </w:rPr>
              <w:t>Oja</w:t>
            </w:r>
            <w:proofErr w:type="spellEnd"/>
            <w:r w:rsidRPr="00530F01">
              <w:rPr>
                <w:rFonts w:ascii="Garamond" w:hAnsi="Garamond" w:cstheme="minorHAnsi"/>
              </w:rPr>
              <w:t xml:space="preserve"> </w:t>
            </w:r>
            <w:r>
              <w:rPr>
                <w:rFonts w:ascii="Garamond" w:hAnsi="Garamond" w:cstheme="minorHAnsi"/>
              </w:rPr>
              <w:t>and</w:t>
            </w:r>
            <w:r w:rsidRPr="00530F01">
              <w:rPr>
                <w:rFonts w:ascii="Garamond" w:hAnsi="Garamond" w:cstheme="minorHAnsi"/>
              </w:rPr>
              <w:t xml:space="preserve"> Alicia Ely Yamin, </w:t>
            </w:r>
            <w:r>
              <w:rPr>
                <w:rFonts w:ascii="Garamond" w:hAnsi="Garamond" w:cstheme="minorHAnsi"/>
              </w:rPr>
              <w:t>‘</w:t>
            </w:r>
            <w:r w:rsidRPr="00530F01">
              <w:rPr>
                <w:rFonts w:ascii="Garamond" w:hAnsi="Garamond" w:cstheme="minorHAnsi"/>
              </w:rPr>
              <w:t>Woman in the European Human Rights System: How Is the Reproductive Rights Jurisprudence of the European Court of Human Rights Constructing Narratives of Women</w:t>
            </w:r>
            <w:r>
              <w:rPr>
                <w:rFonts w:ascii="Garamond" w:hAnsi="Garamond" w:cstheme="minorHAnsi"/>
              </w:rPr>
              <w:t>’</w:t>
            </w:r>
            <w:r w:rsidRPr="00530F01">
              <w:rPr>
                <w:rFonts w:ascii="Garamond" w:hAnsi="Garamond" w:cstheme="minorHAnsi"/>
              </w:rPr>
              <w:t>s Citizenship</w:t>
            </w:r>
            <w:r>
              <w:rPr>
                <w:rFonts w:ascii="Garamond" w:hAnsi="Garamond" w:cstheme="minorHAnsi"/>
              </w:rPr>
              <w:t>’</w:t>
            </w:r>
            <w:r w:rsidRPr="00530F01">
              <w:rPr>
                <w:rFonts w:ascii="Garamond" w:hAnsi="Garamond" w:cstheme="minorHAnsi"/>
              </w:rPr>
              <w:t xml:space="preserve"> (2016) 32 Colum</w:t>
            </w:r>
            <w:r>
              <w:rPr>
                <w:rFonts w:ascii="Garamond" w:hAnsi="Garamond" w:cstheme="minorHAnsi"/>
              </w:rPr>
              <w:t>bia</w:t>
            </w:r>
            <w:r w:rsidRPr="00530F01">
              <w:rPr>
                <w:rFonts w:ascii="Garamond" w:hAnsi="Garamond" w:cstheme="minorHAnsi"/>
              </w:rPr>
              <w:t xml:space="preserve"> J</w:t>
            </w:r>
            <w:r>
              <w:rPr>
                <w:rFonts w:ascii="Garamond" w:hAnsi="Garamond" w:cstheme="minorHAnsi"/>
              </w:rPr>
              <w:t>ournal of</w:t>
            </w:r>
            <w:r w:rsidRPr="00530F01">
              <w:rPr>
                <w:rFonts w:ascii="Garamond" w:hAnsi="Garamond" w:cstheme="minorHAnsi"/>
              </w:rPr>
              <w:t xml:space="preserve"> Gender </w:t>
            </w:r>
            <w:r>
              <w:rPr>
                <w:rFonts w:ascii="Garamond" w:hAnsi="Garamond" w:cstheme="minorHAnsi"/>
              </w:rPr>
              <w:t>and</w:t>
            </w:r>
            <w:r w:rsidRPr="00530F01">
              <w:rPr>
                <w:rFonts w:ascii="Garamond" w:hAnsi="Garamond" w:cstheme="minorHAnsi"/>
              </w:rPr>
              <w:t xml:space="preserve"> L</w:t>
            </w:r>
            <w:r>
              <w:rPr>
                <w:rFonts w:ascii="Garamond" w:hAnsi="Garamond" w:cstheme="minorHAnsi"/>
              </w:rPr>
              <w:t>aw</w:t>
            </w:r>
            <w:r w:rsidRPr="00530F01">
              <w:rPr>
                <w:rFonts w:ascii="Garamond" w:hAnsi="Garamond" w:cstheme="minorHAnsi"/>
              </w:rPr>
              <w:t xml:space="preserve"> 62</w:t>
            </w:r>
            <w:r>
              <w:rPr>
                <w:rFonts w:ascii="Garamond" w:hAnsi="Garamond" w:cstheme="minorHAnsi"/>
              </w:rPr>
              <w:t>-95.</w:t>
            </w:r>
          </w:p>
          <w:p w14:paraId="0C57F579" w14:textId="77777777" w:rsidR="00DD08D0" w:rsidRPr="00D778F3" w:rsidRDefault="00DD08D0" w:rsidP="0047444A">
            <w:pPr>
              <w:autoSpaceDE w:val="0"/>
              <w:autoSpaceDN w:val="0"/>
              <w:adjustRightInd w:val="0"/>
              <w:ind w:left="453" w:hanging="453"/>
              <w:rPr>
                <w:rFonts w:ascii="Garamond" w:hAnsi="Garamond" w:cstheme="minorHAnsi"/>
              </w:rPr>
            </w:pPr>
          </w:p>
          <w:p w14:paraId="539DDCD2" w14:textId="61CCEB0F" w:rsidR="004F4A5D" w:rsidRDefault="00AE1045" w:rsidP="0047444A">
            <w:pPr>
              <w:autoSpaceDE w:val="0"/>
              <w:autoSpaceDN w:val="0"/>
              <w:adjustRightInd w:val="0"/>
              <w:ind w:left="453" w:hanging="453"/>
              <w:jc w:val="both"/>
              <w:rPr>
                <w:rFonts w:ascii="Garamond" w:hAnsi="Garamond" w:cstheme="minorHAnsi"/>
              </w:rPr>
            </w:pPr>
            <w:proofErr w:type="spellStart"/>
            <w:r w:rsidRPr="00AE1045">
              <w:rPr>
                <w:rFonts w:ascii="Garamond" w:hAnsi="Garamond" w:cstheme="minorHAnsi"/>
              </w:rPr>
              <w:t>Özgür</w:t>
            </w:r>
            <w:proofErr w:type="spellEnd"/>
            <w:r w:rsidRPr="00AE1045">
              <w:rPr>
                <w:rFonts w:ascii="Garamond" w:hAnsi="Garamond" w:cstheme="minorHAnsi"/>
              </w:rPr>
              <w:t xml:space="preserve"> </w:t>
            </w:r>
            <w:proofErr w:type="spellStart"/>
            <w:r w:rsidRPr="00AE1045">
              <w:rPr>
                <w:rFonts w:ascii="Garamond" w:hAnsi="Garamond" w:cstheme="minorHAnsi"/>
              </w:rPr>
              <w:t>Heval</w:t>
            </w:r>
            <w:proofErr w:type="spellEnd"/>
            <w:r w:rsidRPr="00AE1045">
              <w:rPr>
                <w:rFonts w:ascii="Garamond" w:hAnsi="Garamond" w:cstheme="minorHAnsi"/>
              </w:rPr>
              <w:t xml:space="preserve"> </w:t>
            </w:r>
            <w:proofErr w:type="spellStart"/>
            <w:r w:rsidRPr="00AE1045">
              <w:rPr>
                <w:rFonts w:ascii="Garamond" w:hAnsi="Garamond" w:cstheme="minorHAnsi"/>
              </w:rPr>
              <w:t>Ç</w:t>
            </w:r>
            <w:r w:rsidRPr="00AE1045">
              <w:rPr>
                <w:rFonts w:ascii="Times New Roman" w:hAnsi="Times New Roman" w:cs="Times New Roman"/>
              </w:rPr>
              <w:t>ɪ</w:t>
            </w:r>
            <w:r w:rsidRPr="00AE1045">
              <w:rPr>
                <w:rFonts w:ascii="Garamond" w:hAnsi="Garamond" w:cstheme="minorHAnsi"/>
              </w:rPr>
              <w:t>nar</w:t>
            </w:r>
            <w:proofErr w:type="spellEnd"/>
            <w:r>
              <w:rPr>
                <w:rFonts w:ascii="Garamond" w:hAnsi="Garamond" w:cstheme="minorHAnsi"/>
              </w:rPr>
              <w:t>, ‘</w:t>
            </w:r>
            <w:r w:rsidR="00E254E9" w:rsidRPr="00E254E9">
              <w:rPr>
                <w:rFonts w:ascii="Garamond" w:hAnsi="Garamond" w:cstheme="minorHAnsi"/>
              </w:rPr>
              <w:t>The current case law of the European Court of Human Rights on privacy: challenges in the digital age</w:t>
            </w:r>
            <w:r w:rsidR="00E254E9">
              <w:rPr>
                <w:rFonts w:ascii="Garamond" w:hAnsi="Garamond" w:cstheme="minorHAnsi"/>
              </w:rPr>
              <w:t xml:space="preserve">’ </w:t>
            </w:r>
            <w:r w:rsidR="00E6560D">
              <w:rPr>
                <w:rFonts w:ascii="Garamond" w:hAnsi="Garamond" w:cstheme="minorHAnsi"/>
              </w:rPr>
              <w:t>(2020)</w:t>
            </w:r>
            <w:r w:rsidR="00C01EB7" w:rsidRPr="006F4160">
              <w:rPr>
                <w:rFonts w:ascii="Garamond" w:hAnsi="Garamond" w:cstheme="minorHAnsi"/>
              </w:rPr>
              <w:t xml:space="preserve"> 25(1)</w:t>
            </w:r>
            <w:r w:rsidR="00C01EB7" w:rsidRPr="00C01EB7">
              <w:rPr>
                <w:rFonts w:ascii="Garamond" w:hAnsi="Garamond" w:cstheme="minorHAnsi"/>
              </w:rPr>
              <w:t> </w:t>
            </w:r>
            <w:r w:rsidR="00C01EB7" w:rsidRPr="0060229F">
              <w:rPr>
                <w:rFonts w:ascii="Garamond" w:hAnsi="Garamond" w:cstheme="minorHAnsi"/>
              </w:rPr>
              <w:t>The International Journal of Human Rights</w:t>
            </w:r>
            <w:r w:rsidR="00C01EB7">
              <w:rPr>
                <w:rFonts w:ascii="Garamond" w:hAnsi="Garamond" w:cstheme="minorHAnsi"/>
                <w:i/>
                <w:iCs/>
              </w:rPr>
              <w:t xml:space="preserve"> </w:t>
            </w:r>
            <w:r w:rsidR="00C01EB7" w:rsidRPr="00C01EB7">
              <w:rPr>
                <w:rFonts w:ascii="Garamond" w:hAnsi="Garamond" w:cstheme="minorHAnsi"/>
              </w:rPr>
              <w:t>26</w:t>
            </w:r>
            <w:r w:rsidR="006F4160">
              <w:rPr>
                <w:rFonts w:ascii="Garamond" w:hAnsi="Garamond" w:cstheme="minorHAnsi"/>
              </w:rPr>
              <w:t>-</w:t>
            </w:r>
            <w:r w:rsidR="00C01EB7" w:rsidRPr="00C01EB7">
              <w:rPr>
                <w:rFonts w:ascii="Garamond" w:hAnsi="Garamond" w:cstheme="minorHAnsi"/>
              </w:rPr>
              <w:t>51.</w:t>
            </w:r>
          </w:p>
          <w:p w14:paraId="19B66E98" w14:textId="77777777" w:rsidR="00DD08D0" w:rsidRPr="00831F3D" w:rsidRDefault="00DD08D0" w:rsidP="0047444A">
            <w:pPr>
              <w:autoSpaceDE w:val="0"/>
              <w:autoSpaceDN w:val="0"/>
              <w:adjustRightInd w:val="0"/>
              <w:ind w:left="453" w:hanging="453"/>
              <w:jc w:val="both"/>
              <w:rPr>
                <w:rFonts w:ascii="Garamond" w:hAnsi="Garamond" w:cstheme="minorHAnsi"/>
              </w:rPr>
            </w:pPr>
          </w:p>
          <w:p w14:paraId="10E7EDBF" w14:textId="29B097EA" w:rsidR="000725EF" w:rsidRPr="000725EF" w:rsidRDefault="000725EF" w:rsidP="0047444A">
            <w:pPr>
              <w:autoSpaceDE w:val="0"/>
              <w:autoSpaceDN w:val="0"/>
              <w:adjustRightInd w:val="0"/>
              <w:ind w:left="453" w:hanging="453"/>
              <w:jc w:val="both"/>
              <w:rPr>
                <w:rFonts w:ascii="Garamond" w:hAnsi="Garamond" w:cstheme="minorHAnsi"/>
              </w:rPr>
            </w:pPr>
            <w:r w:rsidRPr="000725EF">
              <w:rPr>
                <w:rFonts w:ascii="Garamond" w:hAnsi="Garamond" w:cstheme="minorHAnsi"/>
              </w:rPr>
              <w:t xml:space="preserve">Bartosz </w:t>
            </w:r>
            <w:proofErr w:type="spellStart"/>
            <w:r w:rsidRPr="000725EF">
              <w:rPr>
                <w:rFonts w:ascii="Garamond" w:hAnsi="Garamond" w:cstheme="minorHAnsi"/>
              </w:rPr>
              <w:t>Ziemblicki</w:t>
            </w:r>
            <w:proofErr w:type="spellEnd"/>
            <w:r>
              <w:rPr>
                <w:rFonts w:ascii="Garamond" w:hAnsi="Garamond" w:cstheme="minorHAnsi"/>
              </w:rPr>
              <w:t xml:space="preserve">, </w:t>
            </w:r>
            <w:r w:rsidR="00DC5E94">
              <w:rPr>
                <w:rFonts w:ascii="Garamond" w:hAnsi="Garamond" w:cstheme="minorHAnsi"/>
              </w:rPr>
              <w:t>‘</w:t>
            </w:r>
            <w:r w:rsidR="00DC5E94" w:rsidRPr="00DC5E94">
              <w:rPr>
                <w:rFonts w:ascii="Garamond" w:hAnsi="Garamond" w:cstheme="minorHAnsi"/>
              </w:rPr>
              <w:t>Modern Technologies as a Challenge for the Right to Privacy under the European Convention on Human Rights</w:t>
            </w:r>
            <w:r w:rsidR="00DC5E94">
              <w:rPr>
                <w:rFonts w:ascii="Garamond" w:hAnsi="Garamond" w:cstheme="minorHAnsi"/>
              </w:rPr>
              <w:t xml:space="preserve">’ </w:t>
            </w:r>
            <w:r w:rsidR="00587C7C" w:rsidRPr="00587C7C">
              <w:rPr>
                <w:rFonts w:ascii="Garamond" w:hAnsi="Garamond" w:cstheme="minorHAnsi"/>
              </w:rPr>
              <w:t>(2023) 25(6) International Community Law Review 589-604.</w:t>
            </w:r>
          </w:p>
          <w:p w14:paraId="66876E99" w14:textId="1CCBA45A" w:rsidR="004F4A5D" w:rsidRPr="000725EF" w:rsidRDefault="004F4A5D" w:rsidP="000725EF">
            <w:pPr>
              <w:autoSpaceDE w:val="0"/>
              <w:autoSpaceDN w:val="0"/>
              <w:adjustRightInd w:val="0"/>
              <w:rPr>
                <w:rFonts w:ascii="Garamond" w:hAnsi="Garamond" w:cstheme="minorHAnsi"/>
              </w:rPr>
            </w:pPr>
          </w:p>
        </w:tc>
      </w:tr>
      <w:tr w:rsidR="004F4A5D" w:rsidRPr="00B65FD0" w14:paraId="734ABF51" w14:textId="77777777" w:rsidTr="00653E4E">
        <w:tc>
          <w:tcPr>
            <w:tcW w:w="9242" w:type="dxa"/>
          </w:tcPr>
          <w:p w14:paraId="5DE75E02" w14:textId="242CC377" w:rsidR="004F4A5D" w:rsidRDefault="009A633F" w:rsidP="00653E4E">
            <w:pPr>
              <w:spacing w:before="120"/>
              <w:contextualSpacing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lastRenderedPageBreak/>
              <w:t>Learning Outcomes</w:t>
            </w:r>
          </w:p>
          <w:p w14:paraId="10963D19" w14:textId="77777777" w:rsidR="009A633F" w:rsidRDefault="009A633F" w:rsidP="00653E4E">
            <w:pPr>
              <w:spacing w:before="120"/>
              <w:contextualSpacing/>
              <w:rPr>
                <w:rFonts w:ascii="Garamond" w:hAnsi="Garamond" w:cstheme="minorHAnsi"/>
                <w:b/>
              </w:rPr>
            </w:pPr>
          </w:p>
          <w:p w14:paraId="7AA38FBE" w14:textId="15051CB7" w:rsidR="009A633F" w:rsidRPr="00900645" w:rsidRDefault="00DC6EB0" w:rsidP="003F6EED">
            <w:pPr>
              <w:spacing w:before="120"/>
              <w:contextualSpacing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</w:t>
            </w:r>
            <w:r w:rsidR="005638E7">
              <w:rPr>
                <w:rFonts w:ascii="Garamond" w:hAnsi="Garamond" w:cstheme="minorHAnsi"/>
              </w:rPr>
              <w:t xml:space="preserve">he student </w:t>
            </w:r>
            <w:r w:rsidR="00DB41C9">
              <w:rPr>
                <w:rFonts w:ascii="Garamond" w:hAnsi="Garamond" w:cstheme="minorHAnsi"/>
              </w:rPr>
              <w:t>will</w:t>
            </w:r>
            <w:r w:rsidR="00900645" w:rsidRPr="00F32BD8">
              <w:rPr>
                <w:rFonts w:ascii="Garamond" w:hAnsi="Garamond" w:cstheme="minorHAnsi"/>
              </w:rPr>
              <w:t xml:space="preserve"> </w:t>
            </w:r>
            <w:r w:rsidR="002340CE">
              <w:rPr>
                <w:rFonts w:ascii="Garamond" w:hAnsi="Garamond" w:cstheme="minorHAnsi"/>
              </w:rPr>
              <w:t>develop critical thinking</w:t>
            </w:r>
            <w:r w:rsidR="001E0579">
              <w:rPr>
                <w:rFonts w:ascii="Garamond" w:hAnsi="Garamond" w:cstheme="minorHAnsi"/>
              </w:rPr>
              <w:t xml:space="preserve"> and analytical skills</w:t>
            </w:r>
            <w:r w:rsidR="002340CE">
              <w:rPr>
                <w:rFonts w:ascii="Garamond" w:hAnsi="Garamond" w:cstheme="minorHAnsi"/>
              </w:rPr>
              <w:t>,</w:t>
            </w:r>
            <w:r w:rsidR="00900645" w:rsidRPr="00F32BD8">
              <w:rPr>
                <w:rFonts w:ascii="Garamond" w:hAnsi="Garamond" w:cstheme="minorHAnsi"/>
              </w:rPr>
              <w:t xml:space="preserve"> </w:t>
            </w:r>
            <w:r w:rsidR="003158D2">
              <w:rPr>
                <w:rFonts w:ascii="Garamond" w:hAnsi="Garamond" w:cstheme="minorHAnsi"/>
              </w:rPr>
              <w:t xml:space="preserve">improve their legal research skills and </w:t>
            </w:r>
            <w:r w:rsidR="00900645" w:rsidRPr="00F32BD8">
              <w:rPr>
                <w:rFonts w:ascii="Garamond" w:hAnsi="Garamond" w:cstheme="minorHAnsi"/>
              </w:rPr>
              <w:t>academic writing competenc</w:t>
            </w:r>
            <w:r w:rsidR="00954957">
              <w:rPr>
                <w:rFonts w:ascii="Garamond" w:hAnsi="Garamond" w:cstheme="minorHAnsi"/>
              </w:rPr>
              <w:t>i</w:t>
            </w:r>
            <w:r w:rsidR="00900645" w:rsidRPr="00F32BD8">
              <w:rPr>
                <w:rFonts w:ascii="Garamond" w:hAnsi="Garamond" w:cstheme="minorHAnsi"/>
              </w:rPr>
              <w:t>es, as well as the</w:t>
            </w:r>
            <w:r w:rsidR="000C795C">
              <w:rPr>
                <w:rFonts w:ascii="Garamond" w:hAnsi="Garamond" w:cstheme="minorHAnsi"/>
              </w:rPr>
              <w:t xml:space="preserve"> ability</w:t>
            </w:r>
            <w:r w:rsidR="00900645" w:rsidRPr="00F32BD8">
              <w:rPr>
                <w:rFonts w:ascii="Garamond" w:hAnsi="Garamond" w:cstheme="minorHAnsi"/>
              </w:rPr>
              <w:t xml:space="preserve"> to follow directions and </w:t>
            </w:r>
            <w:r w:rsidR="00A41EA3">
              <w:rPr>
                <w:rFonts w:ascii="Garamond" w:hAnsi="Garamond" w:cstheme="minorHAnsi"/>
              </w:rPr>
              <w:t>complete assigned</w:t>
            </w:r>
            <w:r w:rsidR="00900645" w:rsidRPr="00F32BD8">
              <w:rPr>
                <w:rFonts w:ascii="Garamond" w:hAnsi="Garamond" w:cstheme="minorHAnsi"/>
              </w:rPr>
              <w:t xml:space="preserve"> tasks.</w:t>
            </w:r>
          </w:p>
          <w:p w14:paraId="29DF36EC" w14:textId="133F3366" w:rsidR="009A633F" w:rsidRDefault="009A633F" w:rsidP="00653E4E">
            <w:pPr>
              <w:spacing w:before="120"/>
              <w:contextualSpacing/>
              <w:rPr>
                <w:rFonts w:ascii="Garamond" w:hAnsi="Garamond" w:cstheme="minorHAnsi"/>
                <w:b/>
              </w:rPr>
            </w:pPr>
          </w:p>
        </w:tc>
      </w:tr>
      <w:tr w:rsidR="00653E4E" w:rsidRPr="00B65FD0" w14:paraId="38BF06E5" w14:textId="77777777" w:rsidTr="00653E4E">
        <w:tc>
          <w:tcPr>
            <w:tcW w:w="9242" w:type="dxa"/>
          </w:tcPr>
          <w:p w14:paraId="7FC6E51B" w14:textId="77777777" w:rsidR="004F4A5D" w:rsidRDefault="004F4A5D" w:rsidP="00653E4E">
            <w:pPr>
              <w:spacing w:before="120"/>
              <w:contextualSpacing/>
              <w:rPr>
                <w:rFonts w:ascii="Garamond" w:hAnsi="Garamond" w:cstheme="minorHAnsi"/>
                <w:b/>
              </w:rPr>
            </w:pPr>
          </w:p>
          <w:p w14:paraId="55A7849A" w14:textId="46F3C040" w:rsidR="00653E4E" w:rsidRDefault="00653E4E" w:rsidP="00653E4E">
            <w:pPr>
              <w:spacing w:before="120"/>
              <w:contextualSpacing/>
              <w:rPr>
                <w:rFonts w:ascii="Garamond" w:hAnsi="Garamond" w:cstheme="minorHAnsi"/>
                <w:b/>
              </w:rPr>
            </w:pPr>
            <w:r w:rsidRPr="00706E0F">
              <w:rPr>
                <w:rFonts w:ascii="Garamond" w:hAnsi="Garamond" w:cstheme="minorHAnsi"/>
                <w:b/>
              </w:rPr>
              <w:t>Supervisor</w:t>
            </w:r>
            <w:r w:rsidR="004F4A5D">
              <w:rPr>
                <w:rFonts w:ascii="Garamond" w:hAnsi="Garamond" w:cstheme="minorHAnsi"/>
                <w:b/>
              </w:rPr>
              <w:t xml:space="preserve">:  </w:t>
            </w:r>
            <w:r w:rsidR="00D3279B">
              <w:rPr>
                <w:rFonts w:ascii="Garamond" w:hAnsi="Garamond" w:cstheme="minorHAnsi"/>
                <w:b/>
              </w:rPr>
              <w:t>Dr Marianna Iliadou</w:t>
            </w:r>
          </w:p>
          <w:p w14:paraId="57A56F27" w14:textId="77777777" w:rsidR="004F4A5D" w:rsidRDefault="004F4A5D" w:rsidP="00653E4E">
            <w:pPr>
              <w:spacing w:before="120"/>
              <w:contextualSpacing/>
              <w:rPr>
                <w:rFonts w:ascii="Garamond" w:hAnsi="Garamond" w:cstheme="minorHAnsi"/>
                <w:b/>
              </w:rPr>
            </w:pPr>
          </w:p>
          <w:p w14:paraId="5C235585" w14:textId="5294A99B" w:rsidR="004F4A5D" w:rsidRDefault="004F4A5D" w:rsidP="00653E4E">
            <w:pPr>
              <w:spacing w:before="120"/>
              <w:contextualSpacing/>
              <w:rPr>
                <w:rFonts w:ascii="Garamond" w:hAnsi="Garamond" w:cstheme="minorHAnsi"/>
                <w:b/>
              </w:rPr>
            </w:pPr>
          </w:p>
          <w:p w14:paraId="2C3B746E" w14:textId="648387BF" w:rsidR="004F4A5D" w:rsidRPr="00706E0F" w:rsidRDefault="004F4A5D" w:rsidP="00653E4E">
            <w:pPr>
              <w:spacing w:before="120"/>
              <w:contextualSpacing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 xml:space="preserve">Department:  </w:t>
            </w:r>
            <w:r w:rsidR="00860BF7">
              <w:rPr>
                <w:rFonts w:ascii="Garamond" w:hAnsi="Garamond" w:cstheme="minorHAnsi"/>
                <w:b/>
              </w:rPr>
              <w:t xml:space="preserve">Law, </w:t>
            </w:r>
            <w:r w:rsidR="005618CB">
              <w:rPr>
                <w:rFonts w:ascii="Garamond" w:hAnsi="Garamond" w:cstheme="minorHAnsi"/>
                <w:b/>
              </w:rPr>
              <w:t>LPS, University of Sussex</w:t>
            </w:r>
            <w:r w:rsidR="00860BF7">
              <w:rPr>
                <w:rFonts w:ascii="Garamond" w:hAnsi="Garamond" w:cstheme="minorHAnsi"/>
                <w:b/>
              </w:rPr>
              <w:t xml:space="preserve"> </w:t>
            </w:r>
          </w:p>
          <w:p w14:paraId="1696F844" w14:textId="1692E95A" w:rsidR="00653E4E" w:rsidRPr="00706E0F" w:rsidRDefault="00653E4E" w:rsidP="004F4A5D">
            <w:pPr>
              <w:spacing w:before="120"/>
              <w:contextualSpacing/>
              <w:rPr>
                <w:rFonts w:ascii="Garamond" w:hAnsi="Garamond" w:cstheme="minorHAnsi"/>
              </w:rPr>
            </w:pPr>
            <w:r w:rsidRPr="00706E0F">
              <w:rPr>
                <w:rFonts w:ascii="Garamond" w:hAnsi="Garamond" w:cstheme="minorHAnsi"/>
              </w:rPr>
              <w:t xml:space="preserve"> </w:t>
            </w:r>
          </w:p>
        </w:tc>
      </w:tr>
    </w:tbl>
    <w:p w14:paraId="13784FE4" w14:textId="77777777" w:rsidR="00D51317" w:rsidRDefault="00D51317"/>
    <w:sectPr w:rsidR="00D51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112E3"/>
    <w:multiLevelType w:val="multilevel"/>
    <w:tmpl w:val="9458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C7E06"/>
    <w:multiLevelType w:val="hybridMultilevel"/>
    <w:tmpl w:val="C8B6A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2375A"/>
    <w:multiLevelType w:val="hybridMultilevel"/>
    <w:tmpl w:val="88444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CD16FA"/>
    <w:multiLevelType w:val="hybridMultilevel"/>
    <w:tmpl w:val="4E2C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87870"/>
    <w:multiLevelType w:val="hybridMultilevel"/>
    <w:tmpl w:val="889C5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F85"/>
    <w:rsid w:val="00003FFC"/>
    <w:rsid w:val="0006101D"/>
    <w:rsid w:val="000725EF"/>
    <w:rsid w:val="00085728"/>
    <w:rsid w:val="000B5421"/>
    <w:rsid w:val="000C356D"/>
    <w:rsid w:val="000C795C"/>
    <w:rsid w:val="000F4578"/>
    <w:rsid w:val="001247C3"/>
    <w:rsid w:val="00150F91"/>
    <w:rsid w:val="00163FC1"/>
    <w:rsid w:val="0019462F"/>
    <w:rsid w:val="001A3F64"/>
    <w:rsid w:val="001B0947"/>
    <w:rsid w:val="001E0579"/>
    <w:rsid w:val="001F1166"/>
    <w:rsid w:val="0020179D"/>
    <w:rsid w:val="00204DF9"/>
    <w:rsid w:val="00220EEB"/>
    <w:rsid w:val="00230FAF"/>
    <w:rsid w:val="002340CE"/>
    <w:rsid w:val="00256536"/>
    <w:rsid w:val="002777AE"/>
    <w:rsid w:val="00277DD8"/>
    <w:rsid w:val="002B7F8E"/>
    <w:rsid w:val="002F09FB"/>
    <w:rsid w:val="002F17BF"/>
    <w:rsid w:val="00307505"/>
    <w:rsid w:val="003158D2"/>
    <w:rsid w:val="00317313"/>
    <w:rsid w:val="003B1729"/>
    <w:rsid w:val="003F6EED"/>
    <w:rsid w:val="00471C63"/>
    <w:rsid w:val="0047444A"/>
    <w:rsid w:val="0049389F"/>
    <w:rsid w:val="0049613E"/>
    <w:rsid w:val="00496B3E"/>
    <w:rsid w:val="004C7B98"/>
    <w:rsid w:val="004F4A5D"/>
    <w:rsid w:val="0051599A"/>
    <w:rsid w:val="00530F01"/>
    <w:rsid w:val="005329F0"/>
    <w:rsid w:val="00542890"/>
    <w:rsid w:val="00546D24"/>
    <w:rsid w:val="005618CB"/>
    <w:rsid w:val="005638E7"/>
    <w:rsid w:val="00587C7C"/>
    <w:rsid w:val="005946F7"/>
    <w:rsid w:val="005C2F38"/>
    <w:rsid w:val="005C46A1"/>
    <w:rsid w:val="005C6BEB"/>
    <w:rsid w:val="0060229F"/>
    <w:rsid w:val="00610C81"/>
    <w:rsid w:val="006149D3"/>
    <w:rsid w:val="006243D9"/>
    <w:rsid w:val="00630D01"/>
    <w:rsid w:val="00644C58"/>
    <w:rsid w:val="00653E4E"/>
    <w:rsid w:val="00672F64"/>
    <w:rsid w:val="00687C4D"/>
    <w:rsid w:val="00697E64"/>
    <w:rsid w:val="006B1EBD"/>
    <w:rsid w:val="006C16A2"/>
    <w:rsid w:val="006D5EE4"/>
    <w:rsid w:val="006F4160"/>
    <w:rsid w:val="00706E0F"/>
    <w:rsid w:val="00717AD3"/>
    <w:rsid w:val="00722898"/>
    <w:rsid w:val="007657E0"/>
    <w:rsid w:val="00765E0E"/>
    <w:rsid w:val="007718F8"/>
    <w:rsid w:val="007C039B"/>
    <w:rsid w:val="007C4E5B"/>
    <w:rsid w:val="0080232E"/>
    <w:rsid w:val="00831F3D"/>
    <w:rsid w:val="00860BF7"/>
    <w:rsid w:val="00867CA8"/>
    <w:rsid w:val="00871229"/>
    <w:rsid w:val="00896281"/>
    <w:rsid w:val="008A4F0E"/>
    <w:rsid w:val="008B27CA"/>
    <w:rsid w:val="008E16F6"/>
    <w:rsid w:val="008E4047"/>
    <w:rsid w:val="00900645"/>
    <w:rsid w:val="00903AA8"/>
    <w:rsid w:val="009431EF"/>
    <w:rsid w:val="00946CF7"/>
    <w:rsid w:val="00954957"/>
    <w:rsid w:val="00960022"/>
    <w:rsid w:val="009869AA"/>
    <w:rsid w:val="009A633F"/>
    <w:rsid w:val="009C0B24"/>
    <w:rsid w:val="009C38DD"/>
    <w:rsid w:val="009E0759"/>
    <w:rsid w:val="009E3EF4"/>
    <w:rsid w:val="009F1CC1"/>
    <w:rsid w:val="009F6F85"/>
    <w:rsid w:val="009F7500"/>
    <w:rsid w:val="00A1015C"/>
    <w:rsid w:val="00A10601"/>
    <w:rsid w:val="00A13D44"/>
    <w:rsid w:val="00A41EA3"/>
    <w:rsid w:val="00A52B74"/>
    <w:rsid w:val="00A5778A"/>
    <w:rsid w:val="00A82AC1"/>
    <w:rsid w:val="00A9764F"/>
    <w:rsid w:val="00AE1045"/>
    <w:rsid w:val="00AE4320"/>
    <w:rsid w:val="00AE7344"/>
    <w:rsid w:val="00AF17A9"/>
    <w:rsid w:val="00AF5B00"/>
    <w:rsid w:val="00B61561"/>
    <w:rsid w:val="00B64F56"/>
    <w:rsid w:val="00B87EDB"/>
    <w:rsid w:val="00BD2B38"/>
    <w:rsid w:val="00BF1F60"/>
    <w:rsid w:val="00C0133B"/>
    <w:rsid w:val="00C0165B"/>
    <w:rsid w:val="00C01EB7"/>
    <w:rsid w:val="00C7567D"/>
    <w:rsid w:val="00C84D00"/>
    <w:rsid w:val="00CA39D8"/>
    <w:rsid w:val="00CC0112"/>
    <w:rsid w:val="00CD4AC2"/>
    <w:rsid w:val="00CD5E9D"/>
    <w:rsid w:val="00D14507"/>
    <w:rsid w:val="00D21517"/>
    <w:rsid w:val="00D313A0"/>
    <w:rsid w:val="00D3279B"/>
    <w:rsid w:val="00D51317"/>
    <w:rsid w:val="00D657F3"/>
    <w:rsid w:val="00D778F3"/>
    <w:rsid w:val="00D9271A"/>
    <w:rsid w:val="00DB41C9"/>
    <w:rsid w:val="00DC5E94"/>
    <w:rsid w:val="00DC6EB0"/>
    <w:rsid w:val="00DD08D0"/>
    <w:rsid w:val="00DD251A"/>
    <w:rsid w:val="00DD52A9"/>
    <w:rsid w:val="00DE1293"/>
    <w:rsid w:val="00E1426B"/>
    <w:rsid w:val="00E254E9"/>
    <w:rsid w:val="00E450C5"/>
    <w:rsid w:val="00E574FC"/>
    <w:rsid w:val="00E65119"/>
    <w:rsid w:val="00E6560D"/>
    <w:rsid w:val="00E71AB0"/>
    <w:rsid w:val="00EB5622"/>
    <w:rsid w:val="00EC7C2C"/>
    <w:rsid w:val="00EF10EE"/>
    <w:rsid w:val="00F22565"/>
    <w:rsid w:val="00F2386E"/>
    <w:rsid w:val="00F63390"/>
    <w:rsid w:val="00FA5955"/>
    <w:rsid w:val="00FA7D7C"/>
    <w:rsid w:val="00FB6EA9"/>
    <w:rsid w:val="00FC14F8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F10A"/>
  <w15:docId w15:val="{14DFE9C2-C361-40E6-AF02-BBE64A9E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6F8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6F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table" w:styleId="Tabela-Siatka">
    <w:name w:val="Table Grid"/>
    <w:basedOn w:val="Standardowy"/>
    <w:uiPriority w:val="59"/>
    <w:rsid w:val="009F6F85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F6F85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53E4E"/>
    <w:pPr>
      <w:spacing w:after="200" w:line="276" w:lineRule="auto"/>
      <w:ind w:left="720"/>
      <w:contextualSpacing/>
    </w:pPr>
    <w:rPr>
      <w:rFonts w:ascii="Calibri" w:eastAsia="SimSun" w:hAnsi="Calibri" w:cs="Arial"/>
      <w:lang w:val="en-US" w:eastAsia="zh-CN" w:bidi="ar-SA"/>
    </w:rPr>
  </w:style>
  <w:style w:type="paragraph" w:customStyle="1" w:styleId="Default">
    <w:name w:val="Default"/>
    <w:rsid w:val="00946C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1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3E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E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E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EF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1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535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988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Barrow</dc:creator>
  <cp:lastModifiedBy>Dominika Frąk-Dudzińska</cp:lastModifiedBy>
  <cp:revision>2</cp:revision>
  <dcterms:created xsi:type="dcterms:W3CDTF">2025-02-14T14:18:00Z</dcterms:created>
  <dcterms:modified xsi:type="dcterms:W3CDTF">2025-02-14T14:18:00Z</dcterms:modified>
</cp:coreProperties>
</file>